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74BD8CE1"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w:t>
      </w:r>
      <w:r w:rsidR="005F784F">
        <w:rPr>
          <w:rFonts w:ascii="Arial" w:hAnsi="Arial" w:cs="Arial"/>
          <w:b/>
          <w:sz w:val="24"/>
          <w:szCs w:val="24"/>
        </w:rPr>
        <w:t>8</w:t>
      </w:r>
      <w:r w:rsidR="00C971A5">
        <w:rPr>
          <w:rFonts w:ascii="Arial" w:hAnsi="Arial" w:cs="Arial"/>
          <w:b/>
          <w:sz w:val="24"/>
          <w:szCs w:val="24"/>
        </w:rPr>
        <w:t xml:space="preserve">bis                                                    </w:t>
      </w:r>
      <w:r w:rsidR="00722621">
        <w:rPr>
          <w:rFonts w:ascii="Arial" w:hAnsi="Arial" w:cs="Arial"/>
          <w:b/>
          <w:sz w:val="24"/>
          <w:szCs w:val="24"/>
        </w:rPr>
        <w:t xml:space="preserve">   </w:t>
      </w:r>
      <w:r w:rsidR="00722621" w:rsidRPr="00722621">
        <w:rPr>
          <w:rFonts w:ascii="Arial" w:hAnsi="Arial" w:cs="Arial"/>
          <w:b/>
          <w:sz w:val="24"/>
          <w:szCs w:val="24"/>
        </w:rPr>
        <w:t>R4-2316645</w:t>
      </w:r>
    </w:p>
    <w:p w14:paraId="2C67BE8C" w14:textId="29C5A274" w:rsidR="009F52D7" w:rsidRPr="00554399" w:rsidRDefault="00C971A5"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Xiamen</w:t>
      </w:r>
      <w:r w:rsidR="00314E5E">
        <w:rPr>
          <w:rFonts w:ascii="Arial" w:eastAsia="SimSun" w:hAnsi="Arial"/>
          <w:b/>
          <w:sz w:val="24"/>
          <w:szCs w:val="24"/>
          <w:lang w:eastAsia="zh-CN"/>
        </w:rPr>
        <w:t xml:space="preserve">, </w:t>
      </w:r>
      <w:r>
        <w:rPr>
          <w:rFonts w:ascii="Arial" w:eastAsia="SimSun" w:hAnsi="Arial"/>
          <w:b/>
          <w:sz w:val="24"/>
          <w:szCs w:val="24"/>
          <w:lang w:eastAsia="zh-CN"/>
        </w:rPr>
        <w:t>China</w:t>
      </w:r>
      <w:r w:rsidR="00314E5E">
        <w:rPr>
          <w:rFonts w:ascii="Arial" w:eastAsia="SimSun" w:hAnsi="Arial"/>
          <w:b/>
          <w:sz w:val="24"/>
          <w:szCs w:val="24"/>
          <w:lang w:eastAsia="zh-CN"/>
        </w:rPr>
        <w:t xml:space="preserve">, </w:t>
      </w:r>
      <w:r>
        <w:rPr>
          <w:rFonts w:ascii="Arial" w:eastAsia="SimSun" w:hAnsi="Arial"/>
          <w:b/>
          <w:sz w:val="24"/>
          <w:szCs w:val="24"/>
          <w:lang w:eastAsia="zh-CN"/>
        </w:rPr>
        <w:t>October</w:t>
      </w:r>
      <w:r w:rsidR="00970536">
        <w:rPr>
          <w:rFonts w:ascii="Arial" w:eastAsia="SimSun" w:hAnsi="Arial"/>
          <w:b/>
          <w:sz w:val="24"/>
          <w:szCs w:val="24"/>
          <w:lang w:eastAsia="zh-CN"/>
        </w:rPr>
        <w:t xml:space="preserve"> </w:t>
      </w:r>
      <w:r>
        <w:rPr>
          <w:rFonts w:ascii="Arial" w:eastAsia="SimSun" w:hAnsi="Arial"/>
          <w:b/>
          <w:sz w:val="24"/>
          <w:szCs w:val="24"/>
          <w:lang w:eastAsia="zh-CN"/>
        </w:rPr>
        <w:t>9</w:t>
      </w:r>
      <w:r w:rsidR="00970536">
        <w:rPr>
          <w:rFonts w:ascii="Arial" w:eastAsia="SimSun" w:hAnsi="Arial"/>
          <w:b/>
          <w:sz w:val="24"/>
          <w:szCs w:val="24"/>
          <w:lang w:eastAsia="zh-CN"/>
        </w:rPr>
        <w:t xml:space="preserve"> </w:t>
      </w:r>
      <w:r w:rsidR="00996052">
        <w:rPr>
          <w:rFonts w:ascii="Arial" w:eastAsia="SimSun" w:hAnsi="Arial"/>
          <w:b/>
          <w:sz w:val="24"/>
          <w:szCs w:val="24"/>
          <w:lang w:eastAsia="zh-CN"/>
        </w:rPr>
        <w:t>–</w:t>
      </w:r>
      <w:r w:rsidR="00970536">
        <w:rPr>
          <w:rFonts w:ascii="Arial" w:eastAsia="SimSun" w:hAnsi="Arial"/>
          <w:b/>
          <w:sz w:val="24"/>
          <w:szCs w:val="24"/>
          <w:lang w:eastAsia="zh-CN"/>
        </w:rPr>
        <w:t xml:space="preserve"> </w:t>
      </w:r>
      <w:r>
        <w:rPr>
          <w:rFonts w:ascii="Arial" w:eastAsia="SimSun" w:hAnsi="Arial"/>
          <w:b/>
          <w:sz w:val="24"/>
          <w:szCs w:val="24"/>
          <w:lang w:eastAsia="zh-CN"/>
        </w:rPr>
        <w:t>October</w:t>
      </w:r>
      <w:r w:rsidR="00996052">
        <w:rPr>
          <w:rFonts w:ascii="Arial" w:eastAsia="SimSun" w:hAnsi="Arial"/>
          <w:b/>
          <w:sz w:val="24"/>
          <w:szCs w:val="24"/>
          <w:lang w:eastAsia="zh-CN"/>
        </w:rPr>
        <w:t xml:space="preserve"> </w:t>
      </w:r>
      <w:r>
        <w:rPr>
          <w:rFonts w:ascii="Arial" w:eastAsia="SimSun" w:hAnsi="Arial"/>
          <w:b/>
          <w:sz w:val="24"/>
          <w:szCs w:val="24"/>
          <w:lang w:eastAsia="zh-CN"/>
        </w:rPr>
        <w:t>13</w:t>
      </w:r>
      <w:r w:rsidR="00951300" w:rsidRPr="00CD5A36">
        <w:rPr>
          <w:rFonts w:ascii="Arial" w:eastAsia="SimSun" w:hAnsi="Arial"/>
          <w:b/>
          <w:sz w:val="24"/>
          <w:szCs w:val="24"/>
          <w:lang w:eastAsia="zh-CN"/>
        </w:rPr>
        <w:t>, 202</w:t>
      </w:r>
      <w:r w:rsidR="00DE50C3">
        <w:rPr>
          <w:rFonts w:ascii="Arial" w:eastAsia="SimSun" w:hAnsi="Arial"/>
          <w:b/>
          <w:sz w:val="24"/>
          <w:szCs w:val="24"/>
          <w:lang w:eastAsia="zh-CN"/>
        </w:rPr>
        <w:t>3</w:t>
      </w:r>
    </w:p>
    <w:p w14:paraId="2305CEA3" w14:textId="6B7ABA01" w:rsidR="009F52D7" w:rsidRPr="00303915" w:rsidRDefault="009F52D7" w:rsidP="009F52D7">
      <w:pPr>
        <w:pStyle w:val="CH"/>
        <w:rPr>
          <w:sz w:val="24"/>
          <w:szCs w:val="24"/>
        </w:rPr>
      </w:pPr>
      <w:r w:rsidRPr="00303915">
        <w:rPr>
          <w:sz w:val="24"/>
          <w:szCs w:val="24"/>
        </w:rPr>
        <w:t>Agenda item:</w:t>
      </w:r>
      <w:r w:rsidRPr="00303915">
        <w:rPr>
          <w:sz w:val="24"/>
          <w:szCs w:val="24"/>
        </w:rPr>
        <w:tab/>
      </w:r>
      <w:r w:rsidR="00722621">
        <w:rPr>
          <w:sz w:val="24"/>
          <w:szCs w:val="24"/>
        </w:rPr>
        <w:t>5</w:t>
      </w:r>
      <w:r w:rsidR="0087401C" w:rsidRPr="0087401C">
        <w:rPr>
          <w:sz w:val="24"/>
          <w:szCs w:val="24"/>
        </w:rPr>
        <w:t>.</w:t>
      </w:r>
      <w:r w:rsidR="00722621">
        <w:rPr>
          <w:sz w:val="24"/>
          <w:szCs w:val="24"/>
        </w:rPr>
        <w:t>34</w:t>
      </w:r>
      <w:r w:rsidR="009B4D21">
        <w:rPr>
          <w:sz w:val="24"/>
          <w:szCs w:val="24"/>
        </w:rPr>
        <w:t>.</w:t>
      </w:r>
      <w:r w:rsidR="00722621">
        <w:rPr>
          <w:sz w:val="24"/>
          <w:szCs w:val="24"/>
        </w:rPr>
        <w:t>5</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1EA71B11" w:rsidR="009F52D7" w:rsidRPr="00781B00" w:rsidRDefault="009F52D7" w:rsidP="00002176">
      <w:pPr>
        <w:pStyle w:val="CH"/>
        <w:ind w:left="2250" w:hanging="2250"/>
        <w:rPr>
          <w:lang w:val="en-DE"/>
        </w:rPr>
      </w:pPr>
      <w:r w:rsidRPr="00303915">
        <w:rPr>
          <w:sz w:val="24"/>
          <w:szCs w:val="24"/>
        </w:rPr>
        <w:t>Title:</w:t>
      </w:r>
      <w:r w:rsidRPr="00303915">
        <w:rPr>
          <w:sz w:val="24"/>
          <w:szCs w:val="24"/>
        </w:rPr>
        <w:tab/>
      </w:r>
      <w:r w:rsidR="009B4D21">
        <w:rPr>
          <w:sz w:val="24"/>
          <w:szCs w:val="24"/>
        </w:rPr>
        <w:t xml:space="preserve">Discussion on </w:t>
      </w:r>
      <w:r w:rsidR="009B4D21" w:rsidRPr="009B4D21">
        <w:rPr>
          <w:sz w:val="24"/>
          <w:szCs w:val="24"/>
          <w:lang w:val="en-US"/>
        </w:rPr>
        <w:t>UE demodulation performance and CSI requirements</w:t>
      </w:r>
      <w:r w:rsidR="005F784F">
        <w:rPr>
          <w:sz w:val="24"/>
          <w:szCs w:val="24"/>
        </w:rPr>
        <w:t xml:space="preserve"> </w:t>
      </w:r>
      <w:r w:rsidR="009B4D21">
        <w:rPr>
          <w:sz w:val="24"/>
          <w:szCs w:val="24"/>
        </w:rPr>
        <w:t>for Network Energy Savings for NR</w:t>
      </w:r>
    </w:p>
    <w:p w14:paraId="2AB0E874" w14:textId="15F01FE3"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EC4082">
        <w:rPr>
          <w:sz w:val="24"/>
          <w:szCs w:val="24"/>
        </w:rPr>
        <w:t>8</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08B160D0" w:rsidR="009F52D7" w:rsidRPr="00303915" w:rsidRDefault="009F52D7" w:rsidP="009F52D7">
      <w:pPr>
        <w:pStyle w:val="Heading1"/>
      </w:pPr>
      <w:r w:rsidRPr="00303915">
        <w:t>1. Introduction</w:t>
      </w:r>
    </w:p>
    <w:p w14:paraId="6F727BF2" w14:textId="0331C185" w:rsidR="00EB179A" w:rsidRDefault="00EB179A" w:rsidP="00EB179A">
      <w:pPr>
        <w:spacing w:after="120"/>
        <w:rPr>
          <w:sz w:val="20"/>
          <w:szCs w:val="20"/>
        </w:rPr>
      </w:pPr>
      <w:r w:rsidRPr="00EB179A">
        <w:rPr>
          <w:sz w:val="20"/>
          <w:szCs w:val="20"/>
          <w:lang w:val="en-DE"/>
        </w:rPr>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r>
        <w:rPr>
          <w:sz w:val="20"/>
          <w:szCs w:val="20"/>
        </w:rPr>
        <w:t xml:space="preserve"> </w:t>
      </w:r>
      <w:r w:rsidRPr="00EB179A">
        <w:rPr>
          <w:sz w:val="20"/>
          <w:szCs w:val="20"/>
          <w:lang w:val="en-DE"/>
        </w:rPr>
        <w:t>Energy consumption has become a key part of the operators’ OPEX</w:t>
      </w:r>
      <w:r>
        <w:rPr>
          <w:sz w:val="20"/>
          <w:szCs w:val="20"/>
        </w:rPr>
        <w:t xml:space="preserve">, </w:t>
      </w:r>
      <w:r w:rsidRPr="00EB179A">
        <w:rPr>
          <w:sz w:val="20"/>
          <w:szCs w:val="20"/>
          <w:lang w:val="en-DE"/>
        </w:rPr>
        <w:t>~23% of the total operator cost</w:t>
      </w:r>
      <w:r>
        <w:rPr>
          <w:sz w:val="20"/>
          <w:szCs w:val="20"/>
        </w:rPr>
        <w:t>, m</w:t>
      </w:r>
      <w:r w:rsidRPr="00EB179A">
        <w:rPr>
          <w:sz w:val="20"/>
          <w:szCs w:val="20"/>
          <w:lang w:val="en-DE"/>
        </w:rPr>
        <w:t xml:space="preserve">ost of </w:t>
      </w:r>
      <w:r>
        <w:rPr>
          <w:sz w:val="20"/>
          <w:szCs w:val="20"/>
        </w:rPr>
        <w:t>it coming</w:t>
      </w:r>
      <w:r w:rsidRPr="00EB179A">
        <w:rPr>
          <w:sz w:val="20"/>
          <w:szCs w:val="20"/>
          <w:lang w:val="en-DE"/>
        </w:rPr>
        <w:t xml:space="preserve"> from the </w:t>
      </w:r>
      <w:r>
        <w:rPr>
          <w:sz w:val="20"/>
          <w:szCs w:val="20"/>
        </w:rPr>
        <w:t xml:space="preserve">RAN </w:t>
      </w:r>
      <w:r w:rsidRPr="00EB179A">
        <w:rPr>
          <w:sz w:val="20"/>
          <w:szCs w:val="20"/>
          <w:lang w:val="en-DE"/>
        </w:rPr>
        <w:t>and in particular from the Active Antenna Unit (AAU)</w:t>
      </w:r>
      <w:r>
        <w:rPr>
          <w:sz w:val="20"/>
          <w:szCs w:val="20"/>
        </w:rPr>
        <w:t>.</w:t>
      </w:r>
    </w:p>
    <w:p w14:paraId="33EBB863" w14:textId="09155E4C" w:rsidR="003D17C7" w:rsidRDefault="00EB179A" w:rsidP="00EB179A">
      <w:pPr>
        <w:spacing w:after="120"/>
        <w:rPr>
          <w:sz w:val="20"/>
          <w:szCs w:val="20"/>
          <w:lang w:val="en-GB"/>
        </w:rPr>
      </w:pPr>
      <w:r w:rsidRPr="00EB179A">
        <w:rPr>
          <w:rFonts w:hint="eastAsia"/>
          <w:sz w:val="20"/>
          <w:szCs w:val="20"/>
          <w:lang w:val="en-GB"/>
        </w:rPr>
        <w:t>B</w:t>
      </w:r>
      <w:r w:rsidRPr="00EB179A">
        <w:rPr>
          <w:sz w:val="20"/>
          <w:szCs w:val="20"/>
          <w:lang w:val="en-GB"/>
        </w:rPr>
        <w:t>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w:t>
      </w:r>
      <w:r w:rsidR="003D17C7">
        <w:rPr>
          <w:sz w:val="20"/>
          <w:szCs w:val="20"/>
          <w:lang w:val="en-GB"/>
        </w:rPr>
        <w:t>, such as:</w:t>
      </w:r>
    </w:p>
    <w:p w14:paraId="5F20B7D4" w14:textId="77777777" w:rsidR="003D17C7" w:rsidRPr="003D17C7" w:rsidRDefault="003D17C7" w:rsidP="003D17C7">
      <w:pPr>
        <w:numPr>
          <w:ilvl w:val="0"/>
          <w:numId w:val="7"/>
        </w:numPr>
        <w:spacing w:after="120"/>
        <w:rPr>
          <w:b/>
          <w:bCs/>
          <w:sz w:val="20"/>
          <w:szCs w:val="20"/>
          <w:lang w:val="en-GB"/>
        </w:rPr>
      </w:pPr>
      <w:r w:rsidRPr="003D17C7">
        <w:rPr>
          <w:sz w:val="20"/>
          <w:szCs w:val="20"/>
          <w:lang w:val="en-GB"/>
        </w:rPr>
        <w:t xml:space="preserve">Specify necessary enhancements on CSI and beam management related procedures including measurement and report, and </w:t>
      </w:r>
      <w:proofErr w:type="spellStart"/>
      <w:r w:rsidRPr="003D17C7">
        <w:rPr>
          <w:sz w:val="20"/>
          <w:szCs w:val="20"/>
          <w:lang w:val="en-GB"/>
        </w:rPr>
        <w:t>signaling</w:t>
      </w:r>
      <w:proofErr w:type="spellEnd"/>
      <w:r w:rsidRPr="003D17C7">
        <w:rPr>
          <w:sz w:val="20"/>
          <w:szCs w:val="20"/>
          <w:lang w:val="en-GB"/>
        </w:rPr>
        <w:t xml:space="preserve"> to enable efficient adaptation of spatial elements (</w:t>
      </w:r>
      <w:proofErr w:type="gramStart"/>
      <w:r w:rsidRPr="003D17C7">
        <w:rPr>
          <w:sz w:val="20"/>
          <w:szCs w:val="20"/>
          <w:lang w:val="en-GB"/>
        </w:rPr>
        <w:t>e.g.</w:t>
      </w:r>
      <w:proofErr w:type="gramEnd"/>
      <w:r w:rsidRPr="003D17C7">
        <w:rPr>
          <w:sz w:val="20"/>
          <w:szCs w:val="20"/>
          <w:lang w:val="en-GB"/>
        </w:rPr>
        <w:t xml:space="preserve"> antenna ports, active transceiver chains)</w:t>
      </w:r>
      <w:r w:rsidRPr="003D17C7">
        <w:rPr>
          <w:b/>
          <w:bCs/>
          <w:sz w:val="20"/>
          <w:szCs w:val="20"/>
          <w:lang w:val="en-GB"/>
        </w:rPr>
        <w:t xml:space="preserve"> [RAN1, RAN2]</w:t>
      </w:r>
    </w:p>
    <w:p w14:paraId="05392EEA" w14:textId="77777777" w:rsidR="003D17C7" w:rsidRPr="003D17C7" w:rsidRDefault="003D17C7" w:rsidP="003D17C7">
      <w:pPr>
        <w:numPr>
          <w:ilvl w:val="0"/>
          <w:numId w:val="7"/>
        </w:numPr>
        <w:spacing w:after="120"/>
        <w:rPr>
          <w:b/>
          <w:bCs/>
          <w:sz w:val="20"/>
          <w:szCs w:val="20"/>
          <w:lang w:val="en-GB"/>
        </w:rPr>
      </w:pPr>
      <w:r w:rsidRPr="003D17C7">
        <w:rPr>
          <w:sz w:val="20"/>
          <w:szCs w:val="20"/>
          <w:lang w:val="en-GB"/>
        </w:rPr>
        <w:t xml:space="preserve">Specify necessary enhancements on CSI related procedures including measurement and report, and </w:t>
      </w:r>
      <w:proofErr w:type="spellStart"/>
      <w:r w:rsidRPr="003D17C7">
        <w:rPr>
          <w:sz w:val="20"/>
          <w:szCs w:val="20"/>
          <w:lang w:val="en-GB"/>
        </w:rPr>
        <w:t>signaling</w:t>
      </w:r>
      <w:proofErr w:type="spellEnd"/>
      <w:r w:rsidRPr="003D17C7">
        <w:rPr>
          <w:sz w:val="20"/>
          <w:szCs w:val="20"/>
          <w:lang w:val="en-GB"/>
        </w:rPr>
        <w:t xml:space="preserve"> to enable efficient adaptation of power offset values between PDSCH and CSI-RS </w:t>
      </w:r>
      <w:r w:rsidRPr="003D17C7">
        <w:rPr>
          <w:b/>
          <w:bCs/>
          <w:sz w:val="20"/>
          <w:szCs w:val="20"/>
          <w:lang w:val="en-GB"/>
        </w:rPr>
        <w:t>[RAN1, RAN2]</w:t>
      </w:r>
    </w:p>
    <w:p w14:paraId="7DC98AE4" w14:textId="77777777" w:rsidR="003D17C7" w:rsidRPr="003D17C7" w:rsidRDefault="003D17C7" w:rsidP="003D17C7">
      <w:pPr>
        <w:numPr>
          <w:ilvl w:val="0"/>
          <w:numId w:val="7"/>
        </w:numPr>
        <w:spacing w:after="120"/>
        <w:rPr>
          <w:sz w:val="20"/>
          <w:szCs w:val="20"/>
          <w:lang w:val="en-GB"/>
        </w:rPr>
      </w:pPr>
      <w:r w:rsidRPr="003D17C7">
        <w:rPr>
          <w:sz w:val="20"/>
          <w:szCs w:val="20"/>
          <w:lang w:val="en-GB"/>
        </w:rPr>
        <w:t>Note: Above objectives are only for UE specific channels/signals</w:t>
      </w:r>
    </w:p>
    <w:p w14:paraId="37E23C66" w14:textId="77777777" w:rsidR="003D17C7" w:rsidRPr="003D17C7" w:rsidRDefault="003D17C7" w:rsidP="003D17C7">
      <w:pPr>
        <w:numPr>
          <w:ilvl w:val="0"/>
          <w:numId w:val="7"/>
        </w:numPr>
        <w:spacing w:after="120"/>
        <w:rPr>
          <w:sz w:val="20"/>
          <w:szCs w:val="20"/>
          <w:lang w:val="en-GB"/>
        </w:rPr>
      </w:pPr>
      <w:r w:rsidRPr="003D17C7">
        <w:rPr>
          <w:sz w:val="20"/>
          <w:szCs w:val="20"/>
          <w:lang w:val="en-GB"/>
        </w:rPr>
        <w:t>Note: Legacy UE CSI/CSI-RS capabilities applies when considering total number of CSI reports and requirements</w:t>
      </w:r>
    </w:p>
    <w:p w14:paraId="076B7550" w14:textId="77777777" w:rsidR="003D17C7" w:rsidRPr="00EB179A" w:rsidRDefault="003D17C7" w:rsidP="00EB179A">
      <w:pPr>
        <w:spacing w:after="120"/>
        <w:rPr>
          <w:sz w:val="20"/>
          <w:szCs w:val="20"/>
          <w:lang w:val="en-GB"/>
        </w:rPr>
      </w:pPr>
    </w:p>
    <w:p w14:paraId="351A68B2" w14:textId="2BD12289" w:rsidR="00395B04" w:rsidRPr="00DF7B4C" w:rsidRDefault="009F52D7" w:rsidP="00DF7B4C">
      <w:pPr>
        <w:pStyle w:val="Heading1"/>
      </w:pPr>
      <w:r>
        <w:t>2. Discussion</w:t>
      </w:r>
    </w:p>
    <w:p w14:paraId="3EBE5BD6" w14:textId="60BB0686" w:rsidR="00BC6430" w:rsidRPr="00BC6430" w:rsidRDefault="00BC6430" w:rsidP="00BC6430">
      <w:pPr>
        <w:spacing w:after="120"/>
        <w:rPr>
          <w:bCs/>
          <w:sz w:val="20"/>
          <w:szCs w:val="20"/>
          <w:lang w:val="en-GB"/>
        </w:rPr>
      </w:pPr>
      <w:r>
        <w:rPr>
          <w:sz w:val="20"/>
          <w:szCs w:val="20"/>
        </w:rPr>
        <w:t xml:space="preserve">The focus of this </w:t>
      </w:r>
      <w:proofErr w:type="spellStart"/>
      <w:r>
        <w:rPr>
          <w:sz w:val="20"/>
          <w:szCs w:val="20"/>
        </w:rPr>
        <w:t>Demod</w:t>
      </w:r>
      <w:proofErr w:type="spellEnd"/>
      <w:r>
        <w:rPr>
          <w:sz w:val="20"/>
          <w:szCs w:val="20"/>
        </w:rPr>
        <w:t xml:space="preserve"> WI is to analyze and then </w:t>
      </w:r>
      <w:r>
        <w:rPr>
          <w:bCs/>
          <w:sz w:val="20"/>
          <w:szCs w:val="20"/>
          <w:lang w:val="en-GB"/>
        </w:rPr>
        <w:t>s</w:t>
      </w:r>
      <w:r w:rsidRPr="00BC6430">
        <w:rPr>
          <w:rFonts w:hint="eastAsia"/>
          <w:bCs/>
          <w:sz w:val="20"/>
          <w:szCs w:val="20"/>
          <w:lang w:val="en-GB"/>
        </w:rPr>
        <w:t xml:space="preserve">pecify the necessary demodulation performance and CSI reporting requirements </w:t>
      </w:r>
      <w:r>
        <w:rPr>
          <w:bCs/>
          <w:sz w:val="20"/>
          <w:szCs w:val="20"/>
          <w:lang w:val="en-GB"/>
        </w:rPr>
        <w:t>for Network Energy Savings, if any needed</w:t>
      </w:r>
      <w:r w:rsidRPr="00BC6430">
        <w:rPr>
          <w:bCs/>
          <w:sz w:val="20"/>
          <w:szCs w:val="20"/>
          <w:lang w:val="en-GB"/>
        </w:rPr>
        <w:t>.</w:t>
      </w:r>
      <w:r>
        <w:rPr>
          <w:bCs/>
          <w:sz w:val="20"/>
          <w:szCs w:val="20"/>
          <w:lang w:val="en-GB"/>
        </w:rPr>
        <w:t xml:space="preserve"> More specifically, we have identified that spatial and power domain adaptations are the most relevant </w:t>
      </w:r>
      <w:r w:rsidR="001636CF">
        <w:rPr>
          <w:bCs/>
          <w:sz w:val="20"/>
          <w:szCs w:val="20"/>
          <w:lang w:val="en-GB"/>
        </w:rPr>
        <w:t xml:space="preserve">aspects to be </w:t>
      </w:r>
      <w:proofErr w:type="spellStart"/>
      <w:r w:rsidR="001636CF">
        <w:rPr>
          <w:bCs/>
          <w:sz w:val="20"/>
          <w:szCs w:val="20"/>
          <w:lang w:val="en-GB"/>
        </w:rPr>
        <w:t>analyzed</w:t>
      </w:r>
      <w:proofErr w:type="spellEnd"/>
      <w:r w:rsidR="001636CF">
        <w:rPr>
          <w:bCs/>
          <w:sz w:val="20"/>
          <w:szCs w:val="20"/>
          <w:lang w:val="en-GB"/>
        </w:rPr>
        <w:t xml:space="preserve"> </w:t>
      </w:r>
      <w:r>
        <w:rPr>
          <w:bCs/>
          <w:sz w:val="20"/>
          <w:szCs w:val="20"/>
          <w:lang w:val="en-GB"/>
        </w:rPr>
        <w:t xml:space="preserve">from a </w:t>
      </w:r>
      <w:proofErr w:type="spellStart"/>
      <w:r>
        <w:rPr>
          <w:bCs/>
          <w:sz w:val="20"/>
          <w:szCs w:val="20"/>
          <w:lang w:val="en-GB"/>
        </w:rPr>
        <w:t>demod</w:t>
      </w:r>
      <w:proofErr w:type="spellEnd"/>
      <w:r>
        <w:rPr>
          <w:bCs/>
          <w:sz w:val="20"/>
          <w:szCs w:val="20"/>
          <w:lang w:val="en-GB"/>
        </w:rPr>
        <w:t xml:space="preserve"> point of view.</w:t>
      </w:r>
    </w:p>
    <w:p w14:paraId="6F5BA9F0" w14:textId="77777777" w:rsidR="00BC6430" w:rsidRPr="00BC6430" w:rsidRDefault="00BC6430" w:rsidP="00BC6430">
      <w:pPr>
        <w:numPr>
          <w:ilvl w:val="0"/>
          <w:numId w:val="7"/>
        </w:numPr>
        <w:spacing w:after="120"/>
        <w:rPr>
          <w:sz w:val="20"/>
          <w:szCs w:val="20"/>
          <w:lang w:val="en-GB"/>
        </w:rPr>
      </w:pPr>
      <w:r w:rsidRPr="00BC6430">
        <w:rPr>
          <w:sz w:val="20"/>
          <w:szCs w:val="20"/>
          <w:lang w:val="en-GB"/>
        </w:rPr>
        <w:t xml:space="preserve">Specify the following techniques in </w:t>
      </w:r>
      <w:r w:rsidRPr="00BC6430">
        <w:rPr>
          <w:b/>
          <w:bCs/>
          <w:sz w:val="20"/>
          <w:szCs w:val="20"/>
          <w:lang w:val="en-GB"/>
        </w:rPr>
        <w:t xml:space="preserve">spatial and power </w:t>
      </w:r>
      <w:proofErr w:type="gramStart"/>
      <w:r w:rsidRPr="00BC6430">
        <w:rPr>
          <w:b/>
          <w:bCs/>
          <w:sz w:val="20"/>
          <w:szCs w:val="20"/>
          <w:lang w:val="en-GB"/>
        </w:rPr>
        <w:t>domains</w:t>
      </w:r>
      <w:proofErr w:type="gramEnd"/>
      <w:r w:rsidRPr="00BC6430">
        <w:rPr>
          <w:sz w:val="20"/>
          <w:szCs w:val="20"/>
          <w:lang w:val="en-GB"/>
        </w:rPr>
        <w:t xml:space="preserve"> </w:t>
      </w:r>
    </w:p>
    <w:p w14:paraId="2A936229" w14:textId="77777777" w:rsidR="00BC6430" w:rsidRPr="00BC6430" w:rsidRDefault="00BC6430" w:rsidP="00BC6430">
      <w:pPr>
        <w:numPr>
          <w:ilvl w:val="1"/>
          <w:numId w:val="7"/>
        </w:numPr>
        <w:spacing w:after="120"/>
        <w:rPr>
          <w:b/>
          <w:bCs/>
          <w:sz w:val="20"/>
          <w:szCs w:val="20"/>
          <w:lang w:val="en-GB"/>
        </w:rPr>
      </w:pPr>
      <w:r w:rsidRPr="00BC6430">
        <w:rPr>
          <w:sz w:val="20"/>
          <w:szCs w:val="20"/>
          <w:lang w:val="en-GB"/>
        </w:rPr>
        <w:t xml:space="preserve">Specify necessary enhancements on CSI and beam management related procedures including measurement and report, and </w:t>
      </w:r>
      <w:proofErr w:type="spellStart"/>
      <w:r w:rsidRPr="00BC6430">
        <w:rPr>
          <w:sz w:val="20"/>
          <w:szCs w:val="20"/>
          <w:lang w:val="en-GB"/>
        </w:rPr>
        <w:t>signaling</w:t>
      </w:r>
      <w:proofErr w:type="spellEnd"/>
      <w:r w:rsidRPr="00BC6430">
        <w:rPr>
          <w:sz w:val="20"/>
          <w:szCs w:val="20"/>
          <w:lang w:val="en-GB"/>
        </w:rPr>
        <w:t xml:space="preserve"> to enable efficient adaptation of spatial elements (</w:t>
      </w:r>
      <w:proofErr w:type="gramStart"/>
      <w:r w:rsidRPr="00BC6430">
        <w:rPr>
          <w:sz w:val="20"/>
          <w:szCs w:val="20"/>
          <w:lang w:val="en-GB"/>
        </w:rPr>
        <w:t>e.g.</w:t>
      </w:r>
      <w:proofErr w:type="gramEnd"/>
      <w:r w:rsidRPr="00BC6430">
        <w:rPr>
          <w:sz w:val="20"/>
          <w:szCs w:val="20"/>
          <w:lang w:val="en-GB"/>
        </w:rPr>
        <w:t xml:space="preserve"> antenna ports, active transceiver chains)</w:t>
      </w:r>
      <w:r w:rsidRPr="00BC6430">
        <w:rPr>
          <w:b/>
          <w:bCs/>
          <w:sz w:val="20"/>
          <w:szCs w:val="20"/>
          <w:lang w:val="en-GB"/>
        </w:rPr>
        <w:t xml:space="preserve"> [RAN1, RAN2]</w:t>
      </w:r>
    </w:p>
    <w:p w14:paraId="7329900A" w14:textId="77777777" w:rsidR="00BC6430" w:rsidRPr="00BC6430" w:rsidRDefault="00BC6430" w:rsidP="00BC6430">
      <w:pPr>
        <w:numPr>
          <w:ilvl w:val="1"/>
          <w:numId w:val="7"/>
        </w:numPr>
        <w:spacing w:after="120"/>
        <w:rPr>
          <w:b/>
          <w:bCs/>
          <w:sz w:val="20"/>
          <w:szCs w:val="20"/>
          <w:lang w:val="en-GB"/>
        </w:rPr>
      </w:pPr>
      <w:r w:rsidRPr="00BC6430">
        <w:rPr>
          <w:sz w:val="20"/>
          <w:szCs w:val="20"/>
          <w:lang w:val="en-GB"/>
        </w:rPr>
        <w:t xml:space="preserve">Specify necessary enhancements on CSI related procedures including measurement and report, and </w:t>
      </w:r>
      <w:proofErr w:type="spellStart"/>
      <w:r w:rsidRPr="00BC6430">
        <w:rPr>
          <w:sz w:val="20"/>
          <w:szCs w:val="20"/>
          <w:lang w:val="en-GB"/>
        </w:rPr>
        <w:t>signaling</w:t>
      </w:r>
      <w:proofErr w:type="spellEnd"/>
      <w:r w:rsidRPr="00BC6430">
        <w:rPr>
          <w:sz w:val="20"/>
          <w:szCs w:val="20"/>
          <w:lang w:val="en-GB"/>
        </w:rPr>
        <w:t xml:space="preserve"> to enable efficient adaptation of power offset values between PDSCH and CSI-RS </w:t>
      </w:r>
      <w:r w:rsidRPr="00BC6430">
        <w:rPr>
          <w:b/>
          <w:bCs/>
          <w:sz w:val="20"/>
          <w:szCs w:val="20"/>
          <w:lang w:val="en-GB"/>
        </w:rPr>
        <w:t>[RAN1, RAN2]</w:t>
      </w:r>
    </w:p>
    <w:p w14:paraId="1C87C4F9" w14:textId="77777777" w:rsidR="00BC6430" w:rsidRPr="00BC6430" w:rsidRDefault="00BC6430" w:rsidP="00BC6430">
      <w:pPr>
        <w:numPr>
          <w:ilvl w:val="1"/>
          <w:numId w:val="7"/>
        </w:numPr>
        <w:spacing w:after="120"/>
        <w:rPr>
          <w:sz w:val="20"/>
          <w:szCs w:val="20"/>
          <w:lang w:val="en-GB"/>
        </w:rPr>
      </w:pPr>
      <w:r w:rsidRPr="00BC6430">
        <w:rPr>
          <w:sz w:val="20"/>
          <w:szCs w:val="20"/>
          <w:lang w:val="en-GB"/>
        </w:rPr>
        <w:t>Note: Above objectives are only for UE specific channels/signals</w:t>
      </w:r>
    </w:p>
    <w:p w14:paraId="1F9C492B" w14:textId="77777777" w:rsidR="00BC6430" w:rsidRPr="00BC6430" w:rsidRDefault="00BC6430" w:rsidP="00BC6430">
      <w:pPr>
        <w:numPr>
          <w:ilvl w:val="1"/>
          <w:numId w:val="7"/>
        </w:numPr>
        <w:spacing w:after="120"/>
        <w:rPr>
          <w:sz w:val="20"/>
          <w:szCs w:val="20"/>
          <w:lang w:val="en-GB"/>
        </w:rPr>
      </w:pPr>
      <w:r w:rsidRPr="00BC6430">
        <w:rPr>
          <w:sz w:val="20"/>
          <w:szCs w:val="20"/>
          <w:lang w:val="en-GB"/>
        </w:rPr>
        <w:lastRenderedPageBreak/>
        <w:t>Note: Legacy UE CSI/CSI-RS capabilities applies when considering total number of CSI reports and requirements</w:t>
      </w:r>
    </w:p>
    <w:p w14:paraId="52C4FBBA" w14:textId="27D5F676" w:rsidR="00BC6430" w:rsidRPr="00BC6430" w:rsidRDefault="00BC6430" w:rsidP="00DF7B4C">
      <w:pPr>
        <w:spacing w:after="120"/>
        <w:rPr>
          <w:sz w:val="20"/>
          <w:szCs w:val="20"/>
          <w:lang w:val="en-GB"/>
        </w:rPr>
      </w:pPr>
    </w:p>
    <w:p w14:paraId="7F0E203C" w14:textId="5954BA6F" w:rsidR="00BC6430" w:rsidRPr="00BC6430" w:rsidRDefault="00BC6430" w:rsidP="00BC6430">
      <w:pPr>
        <w:spacing w:after="120"/>
        <w:rPr>
          <w:sz w:val="20"/>
          <w:szCs w:val="20"/>
          <w:lang w:val="en-GB"/>
        </w:rPr>
      </w:pPr>
      <w:r>
        <w:rPr>
          <w:sz w:val="20"/>
          <w:szCs w:val="20"/>
          <w:lang w:val="en-GB"/>
        </w:rPr>
        <w:t xml:space="preserve">During the </w:t>
      </w:r>
      <w:r w:rsidRPr="00BC6430">
        <w:rPr>
          <w:sz w:val="20"/>
          <w:szCs w:val="20"/>
          <w:lang w:val="en-GB"/>
        </w:rPr>
        <w:t xml:space="preserve">SI phase, </w:t>
      </w:r>
      <w:r>
        <w:rPr>
          <w:sz w:val="20"/>
          <w:szCs w:val="20"/>
          <w:lang w:val="en-GB"/>
        </w:rPr>
        <w:t xml:space="preserve">the </w:t>
      </w:r>
      <w:r w:rsidRPr="00BC6430">
        <w:rPr>
          <w:sz w:val="20"/>
          <w:szCs w:val="20"/>
          <w:lang w:val="en-GB"/>
        </w:rPr>
        <w:t>evaluation results for both semi-static TXRU reduction and dynamic TXRU adaptation have been provided (TR38.864-6.3.1)</w:t>
      </w:r>
      <w:r>
        <w:rPr>
          <w:sz w:val="20"/>
          <w:szCs w:val="20"/>
          <w:lang w:val="en-GB"/>
        </w:rPr>
        <w:t xml:space="preserve">, settling on </w:t>
      </w:r>
      <w:r w:rsidRPr="00BC6430">
        <w:rPr>
          <w:sz w:val="20"/>
          <w:szCs w:val="20"/>
          <w:lang w:val="en-GB"/>
        </w:rPr>
        <w:t xml:space="preserve">Case 3: </w:t>
      </w:r>
      <w:r w:rsidRPr="00BC6430">
        <w:rPr>
          <w:b/>
          <w:bCs/>
          <w:sz w:val="20"/>
          <w:szCs w:val="20"/>
          <w:lang w:val="en-GB"/>
        </w:rPr>
        <w:t>Dynamic</w:t>
      </w:r>
      <w:r w:rsidRPr="00BC6430">
        <w:rPr>
          <w:sz w:val="20"/>
          <w:szCs w:val="20"/>
          <w:lang w:val="en-GB"/>
        </w:rPr>
        <w:t xml:space="preserve"> TXRU adaptation </w:t>
      </w:r>
      <w:r w:rsidRPr="00BC6430">
        <w:rPr>
          <w:b/>
          <w:bCs/>
          <w:sz w:val="20"/>
          <w:szCs w:val="20"/>
          <w:lang w:val="en-GB"/>
        </w:rPr>
        <w:t>with</w:t>
      </w:r>
      <w:r w:rsidRPr="00BC6430">
        <w:rPr>
          <w:sz w:val="20"/>
          <w:szCs w:val="20"/>
          <w:lang w:val="en-GB"/>
        </w:rPr>
        <w:t xml:space="preserve"> multi-CSI</w:t>
      </w:r>
      <w:r>
        <w:rPr>
          <w:sz w:val="20"/>
          <w:szCs w:val="20"/>
          <w:lang w:val="en-GB"/>
        </w:rPr>
        <w:t xml:space="preserve">. </w:t>
      </w:r>
      <w:proofErr w:type="spellStart"/>
      <w:proofErr w:type="gramStart"/>
      <w:r>
        <w:rPr>
          <w:sz w:val="20"/>
          <w:szCs w:val="20"/>
          <w:lang w:val="en-GB"/>
        </w:rPr>
        <w:t>More over</w:t>
      </w:r>
      <w:proofErr w:type="spellEnd"/>
      <w:proofErr w:type="gramEnd"/>
      <w:r>
        <w:rPr>
          <w:sz w:val="20"/>
          <w:szCs w:val="20"/>
          <w:lang w:val="en-GB"/>
        </w:rPr>
        <w:t xml:space="preserve">, during the </w:t>
      </w:r>
      <w:r w:rsidRPr="00BC6430">
        <w:rPr>
          <w:sz w:val="20"/>
          <w:szCs w:val="20"/>
          <w:lang w:val="en-GB"/>
        </w:rPr>
        <w:t xml:space="preserve">WI phase, </w:t>
      </w:r>
      <w:r>
        <w:rPr>
          <w:sz w:val="20"/>
          <w:szCs w:val="20"/>
          <w:lang w:val="en-GB"/>
        </w:rPr>
        <w:t xml:space="preserve">RAN1 has </w:t>
      </w:r>
      <w:r w:rsidRPr="00BC6430">
        <w:rPr>
          <w:sz w:val="20"/>
          <w:szCs w:val="20"/>
          <w:lang w:val="en-GB"/>
        </w:rPr>
        <w:t>identified two types of spatial domain (SD) adaptations to be supported:</w:t>
      </w:r>
    </w:p>
    <w:p w14:paraId="5BF798FA" w14:textId="77777777" w:rsidR="00BC6430" w:rsidRPr="00BC6430" w:rsidRDefault="00BC6430" w:rsidP="00BC6430">
      <w:pPr>
        <w:pStyle w:val="ListParagraph"/>
        <w:numPr>
          <w:ilvl w:val="0"/>
          <w:numId w:val="27"/>
        </w:numPr>
        <w:spacing w:after="120"/>
        <w:ind w:firstLineChars="0"/>
        <w:rPr>
          <w:rFonts w:ascii="Times New Roman" w:hAnsi="Times New Roman" w:cs="Times New Roman"/>
          <w:sz w:val="20"/>
          <w:szCs w:val="20"/>
          <w:lang w:val="en-GB"/>
        </w:rPr>
      </w:pPr>
      <w:r w:rsidRPr="00BC6430">
        <w:rPr>
          <w:rFonts w:ascii="Times New Roman" w:hAnsi="Times New Roman" w:cs="Times New Roman"/>
          <w:b/>
          <w:bCs/>
          <w:sz w:val="20"/>
          <w:szCs w:val="20"/>
          <w:lang w:val="en-GB"/>
        </w:rPr>
        <w:t>Type 1 SD adaptation</w:t>
      </w:r>
      <w:r w:rsidRPr="00BC6430">
        <w:rPr>
          <w:rFonts w:ascii="Times New Roman" w:hAnsi="Times New Roman" w:cs="Times New Roman"/>
          <w:sz w:val="20"/>
          <w:szCs w:val="20"/>
          <w:lang w:val="en-GB"/>
        </w:rPr>
        <w:t>: all antenna elements associated to a logical antenna port is disabled/</w:t>
      </w:r>
      <w:proofErr w:type="gramStart"/>
      <w:r w:rsidRPr="00BC6430">
        <w:rPr>
          <w:rFonts w:ascii="Times New Roman" w:hAnsi="Times New Roman" w:cs="Times New Roman"/>
          <w:sz w:val="20"/>
          <w:szCs w:val="20"/>
          <w:lang w:val="en-GB"/>
        </w:rPr>
        <w:t>enabled</w:t>
      </w:r>
      <w:proofErr w:type="gramEnd"/>
    </w:p>
    <w:p w14:paraId="71480574" w14:textId="6AFBD392" w:rsidR="00BC6430" w:rsidRPr="00BC6430" w:rsidRDefault="00BC6430" w:rsidP="00BC6430">
      <w:pPr>
        <w:pStyle w:val="ListParagraph"/>
        <w:numPr>
          <w:ilvl w:val="0"/>
          <w:numId w:val="27"/>
        </w:numPr>
        <w:spacing w:after="120"/>
        <w:ind w:firstLineChars="0"/>
        <w:rPr>
          <w:sz w:val="20"/>
          <w:szCs w:val="20"/>
          <w:lang w:val="en-DE"/>
        </w:rPr>
      </w:pPr>
      <w:r w:rsidRPr="00BC6430">
        <w:rPr>
          <w:rFonts w:ascii="Times New Roman" w:hAnsi="Times New Roman" w:cs="Times New Roman"/>
          <w:b/>
          <w:bCs/>
          <w:sz w:val="20"/>
          <w:szCs w:val="20"/>
          <w:lang w:val="en-GB"/>
        </w:rPr>
        <w:t>Type 2 SD adaptation</w:t>
      </w:r>
      <w:r w:rsidRPr="00BC6430">
        <w:rPr>
          <w:rFonts w:ascii="Times New Roman" w:hAnsi="Times New Roman" w:cs="Times New Roman"/>
          <w:sz w:val="20"/>
          <w:szCs w:val="20"/>
          <w:lang w:val="en-GB"/>
        </w:rPr>
        <w:t>: part/subset of antenna elements associated to a logical antenna port is disabled/</w:t>
      </w:r>
      <w:proofErr w:type="gramStart"/>
      <w:r w:rsidRPr="00BC6430">
        <w:rPr>
          <w:rFonts w:ascii="Times New Roman" w:hAnsi="Times New Roman" w:cs="Times New Roman"/>
          <w:sz w:val="20"/>
          <w:szCs w:val="20"/>
          <w:lang w:val="en-GB"/>
        </w:rPr>
        <w:t>enabled</w:t>
      </w:r>
      <w:proofErr w:type="gramEnd"/>
    </w:p>
    <w:p w14:paraId="239B102E" w14:textId="4F2C2106" w:rsidR="00BC6430" w:rsidRPr="00BC6430" w:rsidRDefault="00BC6430" w:rsidP="00DF7B4C">
      <w:pPr>
        <w:spacing w:after="120"/>
        <w:rPr>
          <w:sz w:val="20"/>
          <w:szCs w:val="20"/>
        </w:rPr>
      </w:pPr>
      <w:r>
        <w:rPr>
          <w:sz w:val="20"/>
          <w:szCs w:val="20"/>
        </w:rPr>
        <w:t>See figures below, as examples</w:t>
      </w:r>
    </w:p>
    <w:p w14:paraId="4E93983C" w14:textId="6636D7C5" w:rsidR="00BC6430" w:rsidRDefault="00BC6430" w:rsidP="00DF7B4C">
      <w:pPr>
        <w:spacing w:after="120"/>
        <w:rPr>
          <w:sz w:val="20"/>
          <w:szCs w:val="20"/>
          <w:lang w:val="en-DE"/>
        </w:rPr>
      </w:pPr>
      <w:r w:rsidRPr="00BC6430">
        <w:rPr>
          <w:noProof/>
          <w:sz w:val="20"/>
          <w:szCs w:val="20"/>
          <w:lang w:val="en-DE"/>
        </w:rPr>
        <w:drawing>
          <wp:inline distT="0" distB="0" distL="0" distR="0" wp14:anchorId="4F457747" wp14:editId="35F8DA60">
            <wp:extent cx="2636409" cy="1321021"/>
            <wp:effectExtent l="0" t="0" r="5715" b="0"/>
            <wp:docPr id="59054034"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54034" name="Picture 1" descr="A diagram of a computer&#10;&#10;Description automatically generated"/>
                    <pic:cNvPicPr/>
                  </pic:nvPicPr>
                  <pic:blipFill>
                    <a:blip r:embed="rId7"/>
                    <a:stretch>
                      <a:fillRect/>
                    </a:stretch>
                  </pic:blipFill>
                  <pic:spPr>
                    <a:xfrm>
                      <a:off x="0" y="0"/>
                      <a:ext cx="2693504" cy="1349630"/>
                    </a:xfrm>
                    <a:prstGeom prst="rect">
                      <a:avLst/>
                    </a:prstGeom>
                  </pic:spPr>
                </pic:pic>
              </a:graphicData>
            </a:graphic>
          </wp:inline>
        </w:drawing>
      </w:r>
      <w:r w:rsidRPr="00BC6430">
        <w:rPr>
          <w:noProof/>
        </w:rPr>
        <w:t xml:space="preserve"> </w:t>
      </w:r>
      <w:r w:rsidRPr="00BC6430">
        <w:rPr>
          <w:noProof/>
          <w:sz w:val="20"/>
          <w:szCs w:val="20"/>
          <w:lang w:val="en-DE"/>
        </w:rPr>
        <w:drawing>
          <wp:inline distT="0" distB="0" distL="0" distR="0" wp14:anchorId="3A79FC9F" wp14:editId="73A22FFD">
            <wp:extent cx="2744852" cy="1334890"/>
            <wp:effectExtent l="0" t="0" r="0" b="0"/>
            <wp:docPr id="1436188889"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188889" name="Picture 1" descr="A diagram of a computer&#10;&#10;Description automatically generated"/>
                    <pic:cNvPicPr/>
                  </pic:nvPicPr>
                  <pic:blipFill>
                    <a:blip r:embed="rId8"/>
                    <a:stretch>
                      <a:fillRect/>
                    </a:stretch>
                  </pic:blipFill>
                  <pic:spPr>
                    <a:xfrm>
                      <a:off x="0" y="0"/>
                      <a:ext cx="2847377" cy="1384751"/>
                    </a:xfrm>
                    <a:prstGeom prst="rect">
                      <a:avLst/>
                    </a:prstGeom>
                  </pic:spPr>
                </pic:pic>
              </a:graphicData>
            </a:graphic>
          </wp:inline>
        </w:drawing>
      </w:r>
    </w:p>
    <w:p w14:paraId="4174ADC0" w14:textId="77777777" w:rsidR="00BC6430" w:rsidRDefault="00BC6430" w:rsidP="00DF7B4C">
      <w:pPr>
        <w:spacing w:after="120"/>
        <w:rPr>
          <w:sz w:val="20"/>
          <w:szCs w:val="20"/>
          <w:lang w:val="en-DE"/>
        </w:rPr>
      </w:pPr>
    </w:p>
    <w:p w14:paraId="355BB32C" w14:textId="144CBFE7" w:rsidR="00BC6430" w:rsidRPr="0000529C" w:rsidRDefault="00BC6430" w:rsidP="00DF7B4C">
      <w:pPr>
        <w:spacing w:after="120"/>
        <w:rPr>
          <w:sz w:val="20"/>
          <w:szCs w:val="20"/>
        </w:rPr>
      </w:pPr>
      <w:r w:rsidRPr="0000529C">
        <w:rPr>
          <w:sz w:val="20"/>
          <w:szCs w:val="20"/>
        </w:rPr>
        <w:t xml:space="preserve">The main concept at this point, regardless of specific RRC configuration and parameters still to be agreed, is that </w:t>
      </w:r>
      <w:r w:rsidR="0000529C" w:rsidRPr="0000529C">
        <w:rPr>
          <w:sz w:val="20"/>
          <w:szCs w:val="20"/>
          <w:lang w:val="en-GB"/>
        </w:rPr>
        <w:t xml:space="preserve">in terms of the configuration of a NZP CSI-RS Resource, we support the configurability of NZP CSI-RS resource(s) for channel measurement within one resource setting corresponding to more than one spatial adaptation patterns. With this, what occurs is that at the report configuration level, one can define a report sub-configuration, which means </w:t>
      </w:r>
      <w:r w:rsidRPr="0000529C">
        <w:rPr>
          <w:sz w:val="20"/>
          <w:szCs w:val="20"/>
          <w:lang w:val="en-GB"/>
        </w:rPr>
        <w:t xml:space="preserve">one CSI report configuration contains multiple CSI report sub-configurations where each sub-configuration corresponds to one spatial adaptation pattern. </w:t>
      </w:r>
    </w:p>
    <w:p w14:paraId="76F2C1CC" w14:textId="77777777" w:rsidR="00BC6430" w:rsidRDefault="00BC6430" w:rsidP="00DF7B4C">
      <w:pPr>
        <w:spacing w:after="120"/>
        <w:rPr>
          <w:sz w:val="20"/>
          <w:szCs w:val="20"/>
          <w:lang w:val="en-DE"/>
        </w:rPr>
      </w:pPr>
    </w:p>
    <w:p w14:paraId="4E8C1004" w14:textId="7B18813D" w:rsidR="00B413BD" w:rsidRDefault="00B413BD" w:rsidP="00DF7B4C">
      <w:pPr>
        <w:spacing w:after="120"/>
        <w:rPr>
          <w:b/>
          <w:bCs/>
          <w:sz w:val="20"/>
          <w:szCs w:val="20"/>
          <w:lang w:val="en-GB"/>
        </w:rPr>
      </w:pPr>
      <w:r>
        <w:rPr>
          <w:b/>
          <w:bCs/>
          <w:sz w:val="20"/>
          <w:szCs w:val="20"/>
          <w:u w:val="single"/>
          <w:lang w:val="en-GB"/>
        </w:rPr>
        <w:t>Observation 1</w:t>
      </w:r>
      <w:r w:rsidRPr="002D22B2">
        <w:rPr>
          <w:b/>
          <w:bCs/>
          <w:sz w:val="20"/>
          <w:szCs w:val="20"/>
          <w:lang w:val="en-GB"/>
        </w:rPr>
        <w:t xml:space="preserve">: </w:t>
      </w:r>
      <w:r>
        <w:rPr>
          <w:b/>
          <w:bCs/>
          <w:sz w:val="20"/>
          <w:szCs w:val="20"/>
          <w:lang w:val="en-GB"/>
        </w:rPr>
        <w:t>From a UE processing perspective, the only change in CSI reporting for NES is that the UE m</w:t>
      </w:r>
      <w:r w:rsidR="001636CF">
        <w:rPr>
          <w:b/>
          <w:bCs/>
          <w:sz w:val="20"/>
          <w:szCs w:val="20"/>
          <w:lang w:val="en-GB"/>
        </w:rPr>
        <w:t>u</w:t>
      </w:r>
      <w:r>
        <w:rPr>
          <w:b/>
          <w:bCs/>
          <w:sz w:val="20"/>
          <w:szCs w:val="20"/>
          <w:lang w:val="en-GB"/>
        </w:rPr>
        <w:t xml:space="preserve">st perform the report using a subset of resources included in the original Resource Set. </w:t>
      </w:r>
      <w:r w:rsidR="001636CF">
        <w:rPr>
          <w:b/>
          <w:bCs/>
          <w:sz w:val="20"/>
          <w:szCs w:val="20"/>
          <w:lang w:val="en-GB"/>
        </w:rPr>
        <w:t xml:space="preserve">However, this is not something that needs to be tested since resource mapping is already performed by a legacy UE. Hence, a </w:t>
      </w:r>
      <w:r>
        <w:rPr>
          <w:b/>
          <w:bCs/>
          <w:sz w:val="20"/>
          <w:szCs w:val="20"/>
          <w:lang w:val="en-GB"/>
        </w:rPr>
        <w:t xml:space="preserve">UE can </w:t>
      </w:r>
      <w:r w:rsidR="001636CF">
        <w:rPr>
          <w:b/>
          <w:bCs/>
          <w:sz w:val="20"/>
          <w:szCs w:val="20"/>
          <w:lang w:val="en-GB"/>
        </w:rPr>
        <w:t xml:space="preserve">already </w:t>
      </w:r>
      <w:r>
        <w:rPr>
          <w:b/>
          <w:bCs/>
          <w:sz w:val="20"/>
          <w:szCs w:val="20"/>
          <w:lang w:val="en-GB"/>
        </w:rPr>
        <w:t xml:space="preserve">correctly identify </w:t>
      </w:r>
      <w:r w:rsidR="001636CF">
        <w:rPr>
          <w:b/>
          <w:bCs/>
          <w:sz w:val="20"/>
          <w:szCs w:val="20"/>
          <w:lang w:val="en-GB"/>
        </w:rPr>
        <w:t>all</w:t>
      </w:r>
      <w:r>
        <w:rPr>
          <w:b/>
          <w:bCs/>
          <w:sz w:val="20"/>
          <w:szCs w:val="20"/>
          <w:lang w:val="en-GB"/>
        </w:rPr>
        <w:t xml:space="preserve"> </w:t>
      </w:r>
      <w:r w:rsidR="001636CF">
        <w:rPr>
          <w:b/>
          <w:bCs/>
          <w:sz w:val="20"/>
          <w:szCs w:val="20"/>
          <w:lang w:val="en-GB"/>
        </w:rPr>
        <w:t>possible</w:t>
      </w:r>
      <w:r>
        <w:rPr>
          <w:b/>
          <w:bCs/>
          <w:sz w:val="20"/>
          <w:szCs w:val="20"/>
          <w:lang w:val="en-GB"/>
        </w:rPr>
        <w:t xml:space="preserve"> spatial adaptation pattern</w:t>
      </w:r>
      <w:r w:rsidR="001636CF">
        <w:rPr>
          <w:b/>
          <w:bCs/>
          <w:sz w:val="20"/>
          <w:szCs w:val="20"/>
          <w:lang w:val="en-GB"/>
        </w:rPr>
        <w:t>s</w:t>
      </w:r>
      <w:r>
        <w:rPr>
          <w:b/>
          <w:bCs/>
          <w:sz w:val="20"/>
          <w:szCs w:val="20"/>
          <w:lang w:val="en-GB"/>
        </w:rPr>
        <w:t>.</w:t>
      </w:r>
      <w:r w:rsidR="001636CF">
        <w:rPr>
          <w:b/>
          <w:bCs/>
          <w:sz w:val="20"/>
          <w:szCs w:val="20"/>
          <w:lang w:val="en-GB"/>
        </w:rPr>
        <w:t xml:space="preserve"> </w:t>
      </w:r>
      <w:r w:rsidR="001636CF">
        <w:rPr>
          <w:b/>
          <w:bCs/>
          <w:sz w:val="20"/>
          <w:szCs w:val="20"/>
          <w:lang w:val="en-GB"/>
        </w:rPr>
        <w:t>Moreover, not all patterns are tested in 38.101-4.</w:t>
      </w:r>
    </w:p>
    <w:p w14:paraId="5D20B025" w14:textId="5F5CD8AD" w:rsidR="00DE4D00" w:rsidRPr="00DE4D00" w:rsidRDefault="00DE4D00" w:rsidP="00DF7B4C">
      <w:pPr>
        <w:spacing w:after="120"/>
        <w:rPr>
          <w:b/>
          <w:bCs/>
          <w:sz w:val="20"/>
          <w:szCs w:val="20"/>
          <w:lang w:val="en-GB"/>
        </w:rPr>
      </w:pPr>
      <w:r w:rsidRPr="00DE4D00">
        <w:rPr>
          <w:b/>
          <w:bCs/>
          <w:sz w:val="20"/>
          <w:szCs w:val="20"/>
          <w:u w:val="single"/>
          <w:lang w:val="en-GB"/>
        </w:rPr>
        <w:t xml:space="preserve">Observation </w:t>
      </w:r>
      <w:r>
        <w:rPr>
          <w:b/>
          <w:bCs/>
          <w:sz w:val="20"/>
          <w:szCs w:val="20"/>
          <w:u w:val="single"/>
          <w:lang w:val="en-GB"/>
        </w:rPr>
        <w:t>2</w:t>
      </w:r>
      <w:r w:rsidRPr="00DE4D00">
        <w:rPr>
          <w:b/>
          <w:bCs/>
          <w:sz w:val="20"/>
          <w:szCs w:val="20"/>
          <w:lang w:val="en-GB"/>
        </w:rPr>
        <w:t>: It is known that for a CSI report config with L sub-configuration(s), support a framework that enables a UE to report N CSI(s) in one reporting instance where the N CSI(s) are associated with N sub-configuration(s) from L (where 1&lt;=N&lt;=</w:t>
      </w:r>
      <w:proofErr w:type="gramStart"/>
      <w:r w:rsidRPr="00DE4D00">
        <w:rPr>
          <w:b/>
          <w:bCs/>
          <w:sz w:val="20"/>
          <w:szCs w:val="20"/>
          <w:lang w:val="en-GB"/>
        </w:rPr>
        <w:t>L )</w:t>
      </w:r>
      <w:proofErr w:type="gramEnd"/>
      <w:r w:rsidRPr="00DE4D00">
        <w:rPr>
          <w:b/>
          <w:bCs/>
          <w:sz w:val="20"/>
          <w:szCs w:val="20"/>
          <w:lang w:val="en-GB"/>
        </w:rPr>
        <w:t xml:space="preserve"> and each CSI corresponds to one sub-configuration. There is also a maximum value of N and L are subject to UE capability. However, none of these aspects are relevant from UE functionality point of view. Only the ability of the UE to identify the correct spatial adaptation pattern</w:t>
      </w:r>
      <w:r w:rsidR="001636CF">
        <w:rPr>
          <w:b/>
          <w:bCs/>
          <w:sz w:val="20"/>
          <w:szCs w:val="20"/>
          <w:lang w:val="en-GB"/>
        </w:rPr>
        <w:t xml:space="preserve"> which is already available</w:t>
      </w:r>
      <w:r w:rsidRPr="00DE4D00">
        <w:rPr>
          <w:b/>
          <w:bCs/>
          <w:sz w:val="20"/>
          <w:szCs w:val="20"/>
          <w:lang w:val="en-GB"/>
        </w:rPr>
        <w:t>.</w:t>
      </w:r>
    </w:p>
    <w:p w14:paraId="192548DB" w14:textId="70A84CAF" w:rsidR="0000529C" w:rsidRDefault="0000529C" w:rsidP="00DF7B4C">
      <w:pPr>
        <w:spacing w:after="120"/>
        <w:rPr>
          <w:sz w:val="20"/>
          <w:szCs w:val="20"/>
          <w:lang w:val="en-DE"/>
        </w:rPr>
      </w:pPr>
      <w:r>
        <w:rPr>
          <w:b/>
          <w:bCs/>
          <w:sz w:val="20"/>
          <w:szCs w:val="20"/>
          <w:u w:val="single"/>
          <w:lang w:val="en-GB"/>
        </w:rPr>
        <w:t>Proposal</w:t>
      </w:r>
      <w:r w:rsidRPr="002D22B2">
        <w:rPr>
          <w:b/>
          <w:bCs/>
          <w:sz w:val="20"/>
          <w:szCs w:val="20"/>
          <w:u w:val="single"/>
          <w:lang w:val="en-GB"/>
        </w:rPr>
        <w:t xml:space="preserve"> </w:t>
      </w:r>
      <w:r>
        <w:rPr>
          <w:b/>
          <w:bCs/>
          <w:sz w:val="20"/>
          <w:szCs w:val="20"/>
          <w:u w:val="single"/>
          <w:lang w:val="en-GB"/>
        </w:rPr>
        <w:t>1</w:t>
      </w:r>
      <w:r w:rsidRPr="002D22B2">
        <w:rPr>
          <w:b/>
          <w:bCs/>
          <w:sz w:val="20"/>
          <w:szCs w:val="20"/>
          <w:lang w:val="en-GB"/>
        </w:rPr>
        <w:t xml:space="preserve">: </w:t>
      </w:r>
      <w:r w:rsidR="001636CF">
        <w:rPr>
          <w:b/>
          <w:bCs/>
          <w:sz w:val="20"/>
          <w:szCs w:val="20"/>
          <w:lang w:val="en-GB"/>
        </w:rPr>
        <w:t>Do not introduce new CSI requirements for NES.</w:t>
      </w:r>
    </w:p>
    <w:p w14:paraId="4A9D6EB6" w14:textId="39D0C8D3" w:rsidR="00DE4D00" w:rsidRPr="00DE4D00" w:rsidRDefault="00DE4D00" w:rsidP="00DE4D00">
      <w:pPr>
        <w:spacing w:after="120"/>
        <w:rPr>
          <w:sz w:val="20"/>
          <w:szCs w:val="20"/>
          <w:lang w:val="en-GB"/>
        </w:rPr>
      </w:pPr>
      <w:r w:rsidRPr="00DE4D00">
        <w:rPr>
          <w:sz w:val="20"/>
          <w:szCs w:val="20"/>
        </w:rPr>
        <w:t xml:space="preserve">In addition, another </w:t>
      </w:r>
      <w:r w:rsidRPr="00DE4D00">
        <w:rPr>
          <w:sz w:val="20"/>
          <w:szCs w:val="20"/>
          <w:lang w:val="en-GB"/>
        </w:rPr>
        <w:t>WI objective</w:t>
      </w:r>
      <w:r>
        <w:rPr>
          <w:sz w:val="20"/>
          <w:szCs w:val="20"/>
          <w:lang w:val="en-GB"/>
        </w:rPr>
        <w:t xml:space="preserve"> is about</w:t>
      </w:r>
      <w:r w:rsidRPr="00DE4D00">
        <w:rPr>
          <w:sz w:val="20"/>
          <w:szCs w:val="20"/>
          <w:lang w:val="en-GB"/>
        </w:rPr>
        <w:t xml:space="preserve"> </w:t>
      </w:r>
      <w:r>
        <w:rPr>
          <w:sz w:val="20"/>
          <w:szCs w:val="20"/>
          <w:lang w:val="en-GB"/>
        </w:rPr>
        <w:t>s</w:t>
      </w:r>
      <w:r w:rsidRPr="00DE4D00">
        <w:rPr>
          <w:sz w:val="20"/>
          <w:szCs w:val="20"/>
          <w:lang w:val="en-GB"/>
        </w:rPr>
        <w:t>pecify</w:t>
      </w:r>
      <w:r>
        <w:rPr>
          <w:sz w:val="20"/>
          <w:szCs w:val="20"/>
          <w:lang w:val="en-GB"/>
        </w:rPr>
        <w:t xml:space="preserve">ing </w:t>
      </w:r>
      <w:r w:rsidRPr="00DE4D00">
        <w:rPr>
          <w:sz w:val="20"/>
          <w:szCs w:val="20"/>
          <w:lang w:val="en-GB"/>
        </w:rPr>
        <w:t xml:space="preserve">necessary enhancements on CSI related procedures including measurement and </w:t>
      </w:r>
      <w:proofErr w:type="gramStart"/>
      <w:r w:rsidRPr="00DE4D00">
        <w:rPr>
          <w:sz w:val="20"/>
          <w:szCs w:val="20"/>
          <w:lang w:val="en-GB"/>
        </w:rPr>
        <w:t>report, and</w:t>
      </w:r>
      <w:proofErr w:type="gramEnd"/>
      <w:r w:rsidRPr="00DE4D00">
        <w:rPr>
          <w:sz w:val="20"/>
          <w:szCs w:val="20"/>
          <w:lang w:val="en-GB"/>
        </w:rPr>
        <w:t xml:space="preserve"> </w:t>
      </w:r>
      <w:proofErr w:type="spellStart"/>
      <w:r w:rsidRPr="00DE4D00">
        <w:rPr>
          <w:sz w:val="20"/>
          <w:szCs w:val="20"/>
          <w:lang w:val="en-GB"/>
        </w:rPr>
        <w:t>signaling</w:t>
      </w:r>
      <w:proofErr w:type="spellEnd"/>
      <w:r w:rsidRPr="00DE4D00">
        <w:rPr>
          <w:sz w:val="20"/>
          <w:szCs w:val="20"/>
          <w:lang w:val="en-GB"/>
        </w:rPr>
        <w:t xml:space="preserve"> to enable efficient adaptation of power offset values between PDSCH and CSI-RS [RAN1, RAN2]</w:t>
      </w:r>
      <w:r>
        <w:rPr>
          <w:sz w:val="20"/>
          <w:szCs w:val="20"/>
          <w:lang w:val="en-GB"/>
        </w:rPr>
        <w:t xml:space="preserve">. From a demodulation performance point of view, power offset values are already implicitly included in all CSI tests. Hence, we believe that even though an additional range of power reduction values is needed, the functionality itself does not change. </w:t>
      </w:r>
    </w:p>
    <w:p w14:paraId="7ED3DCAB" w14:textId="184AD34E" w:rsidR="00B413BD" w:rsidRDefault="00B413BD" w:rsidP="00B413BD">
      <w:pPr>
        <w:spacing w:after="120"/>
        <w:rPr>
          <w:sz w:val="20"/>
          <w:szCs w:val="20"/>
          <w:lang w:val="en-DE"/>
        </w:rPr>
      </w:pPr>
      <w:r>
        <w:rPr>
          <w:b/>
          <w:bCs/>
          <w:sz w:val="20"/>
          <w:szCs w:val="20"/>
          <w:u w:val="single"/>
          <w:lang w:val="en-GB"/>
        </w:rPr>
        <w:t>Proposal</w:t>
      </w:r>
      <w:r w:rsidRPr="002D22B2">
        <w:rPr>
          <w:b/>
          <w:bCs/>
          <w:sz w:val="20"/>
          <w:szCs w:val="20"/>
          <w:u w:val="single"/>
          <w:lang w:val="en-GB"/>
        </w:rPr>
        <w:t xml:space="preserve"> </w:t>
      </w:r>
      <w:r w:rsidR="00DE4D00">
        <w:rPr>
          <w:b/>
          <w:bCs/>
          <w:sz w:val="20"/>
          <w:szCs w:val="20"/>
          <w:u w:val="single"/>
          <w:lang w:val="en-GB"/>
        </w:rPr>
        <w:t>2</w:t>
      </w:r>
      <w:r w:rsidRPr="002D22B2">
        <w:rPr>
          <w:b/>
          <w:bCs/>
          <w:sz w:val="20"/>
          <w:szCs w:val="20"/>
          <w:lang w:val="en-GB"/>
        </w:rPr>
        <w:t xml:space="preserve">: </w:t>
      </w:r>
      <w:r w:rsidR="00DE4D00">
        <w:rPr>
          <w:b/>
          <w:bCs/>
          <w:sz w:val="20"/>
          <w:szCs w:val="20"/>
          <w:lang w:val="en-GB"/>
        </w:rPr>
        <w:t>Do not specify new tests intended to new power offset values an adaptation, since this does not meaningfully impact UE internal signal processing</w:t>
      </w:r>
      <w:r>
        <w:rPr>
          <w:b/>
          <w:bCs/>
          <w:sz w:val="20"/>
          <w:szCs w:val="20"/>
          <w:lang w:val="en-GB"/>
        </w:rPr>
        <w:t>.</w:t>
      </w:r>
    </w:p>
    <w:p w14:paraId="6EBFB693" w14:textId="77777777" w:rsidR="00B413BD" w:rsidRPr="00B413BD" w:rsidRDefault="00B413BD" w:rsidP="009F7E2A">
      <w:pPr>
        <w:spacing w:after="120"/>
        <w:rPr>
          <w:b/>
          <w:bCs/>
          <w:sz w:val="20"/>
          <w:szCs w:val="20"/>
          <w:u w:val="single"/>
          <w:lang w:val="en-DE"/>
        </w:rPr>
      </w:pPr>
    </w:p>
    <w:p w14:paraId="6275CC13" w14:textId="20C59684" w:rsidR="00BC6430" w:rsidRDefault="00BC6430" w:rsidP="00BC6430">
      <w:pPr>
        <w:spacing w:after="120"/>
        <w:rPr>
          <w:sz w:val="20"/>
          <w:szCs w:val="20"/>
        </w:rPr>
      </w:pPr>
    </w:p>
    <w:p w14:paraId="7E21C5B2" w14:textId="518187C9" w:rsidR="00D601BB" w:rsidRDefault="00D601BB" w:rsidP="00D601BB">
      <w:pPr>
        <w:spacing w:after="120"/>
        <w:rPr>
          <w:rFonts w:eastAsia="SimSun"/>
          <w:b/>
          <w:bCs/>
          <w:sz w:val="20"/>
          <w:szCs w:val="20"/>
          <w:lang w:eastAsia="en-GB"/>
        </w:rPr>
      </w:pPr>
    </w:p>
    <w:p w14:paraId="0B3141EF" w14:textId="5F84E441" w:rsidR="009F52D7" w:rsidRPr="002F79EB" w:rsidRDefault="005A1B6E" w:rsidP="009F52D7">
      <w:pPr>
        <w:pStyle w:val="Heading1"/>
        <w:rPr>
          <w:lang w:val="en-US"/>
        </w:rPr>
      </w:pPr>
      <w:r>
        <w:rPr>
          <w:lang w:val="en-US"/>
        </w:rPr>
        <w:t>4</w:t>
      </w:r>
      <w:r w:rsidR="009F52D7">
        <w:rPr>
          <w:lang w:val="en-US"/>
        </w:rPr>
        <w:t>. Conclusion</w:t>
      </w:r>
    </w:p>
    <w:p w14:paraId="50B7019E" w14:textId="67EAFCF2" w:rsidR="006E3972" w:rsidRPr="00C927E5" w:rsidRDefault="00D85753" w:rsidP="006E3972">
      <w:pPr>
        <w:spacing w:after="120"/>
        <w:rPr>
          <w:sz w:val="20"/>
          <w:szCs w:val="20"/>
        </w:rPr>
      </w:pPr>
      <w:r>
        <w:rPr>
          <w:sz w:val="20"/>
          <w:szCs w:val="20"/>
          <w:lang w:val="en-GB"/>
        </w:rPr>
        <w:t xml:space="preserve">Our </w:t>
      </w:r>
      <w:r w:rsidR="00C927E5">
        <w:rPr>
          <w:sz w:val="20"/>
          <w:szCs w:val="20"/>
          <w:lang w:val="en-GB"/>
        </w:rPr>
        <w:t xml:space="preserve">observations and </w:t>
      </w:r>
      <w:r>
        <w:rPr>
          <w:sz w:val="20"/>
          <w:szCs w:val="20"/>
          <w:lang w:val="en-GB"/>
        </w:rPr>
        <w:t xml:space="preserve">proposals </w:t>
      </w:r>
      <w:r w:rsidR="00343A95">
        <w:rPr>
          <w:sz w:val="20"/>
          <w:szCs w:val="20"/>
          <w:lang w:val="en-GB"/>
        </w:rPr>
        <w:t>are summarized below:</w:t>
      </w:r>
    </w:p>
    <w:p w14:paraId="6811E351" w14:textId="3699B5C6" w:rsidR="001636CF" w:rsidRDefault="001636CF" w:rsidP="001636CF">
      <w:pPr>
        <w:spacing w:after="120"/>
        <w:rPr>
          <w:b/>
          <w:bCs/>
          <w:sz w:val="20"/>
          <w:szCs w:val="20"/>
          <w:lang w:val="en-GB"/>
        </w:rPr>
      </w:pPr>
      <w:r>
        <w:rPr>
          <w:b/>
          <w:bCs/>
          <w:sz w:val="20"/>
          <w:szCs w:val="20"/>
          <w:u w:val="single"/>
          <w:lang w:val="en-GB"/>
        </w:rPr>
        <w:t>Observation 1</w:t>
      </w:r>
      <w:r w:rsidRPr="002D22B2">
        <w:rPr>
          <w:b/>
          <w:bCs/>
          <w:sz w:val="20"/>
          <w:szCs w:val="20"/>
          <w:lang w:val="en-GB"/>
        </w:rPr>
        <w:t xml:space="preserve">: </w:t>
      </w:r>
      <w:r>
        <w:rPr>
          <w:b/>
          <w:bCs/>
          <w:sz w:val="20"/>
          <w:szCs w:val="20"/>
          <w:lang w:val="en-GB"/>
        </w:rPr>
        <w:t>From a UE processing perspective, the only change in CSI reporting for NES is that the UE must perform the report using a subset of resources included in the original Resource Set. However, this is not something that needs to be tested since resource mapping is already performed by a legacy UE. Hence, a UE can already correctly identify all possible spatial adaptation patterns.</w:t>
      </w:r>
      <w:r>
        <w:rPr>
          <w:b/>
          <w:bCs/>
          <w:sz w:val="20"/>
          <w:szCs w:val="20"/>
          <w:lang w:val="en-GB"/>
        </w:rPr>
        <w:t xml:space="preserve"> Moreover, not all patterns are tested in 38.101-4.</w:t>
      </w:r>
    </w:p>
    <w:p w14:paraId="114A813B" w14:textId="77777777" w:rsidR="001636CF" w:rsidRPr="00DE4D00" w:rsidRDefault="001636CF" w:rsidP="001636CF">
      <w:pPr>
        <w:spacing w:after="120"/>
        <w:rPr>
          <w:b/>
          <w:bCs/>
          <w:sz w:val="20"/>
          <w:szCs w:val="20"/>
          <w:lang w:val="en-GB"/>
        </w:rPr>
      </w:pPr>
      <w:r w:rsidRPr="00DE4D00">
        <w:rPr>
          <w:b/>
          <w:bCs/>
          <w:sz w:val="20"/>
          <w:szCs w:val="20"/>
          <w:u w:val="single"/>
          <w:lang w:val="en-GB"/>
        </w:rPr>
        <w:t xml:space="preserve">Observation </w:t>
      </w:r>
      <w:r>
        <w:rPr>
          <w:b/>
          <w:bCs/>
          <w:sz w:val="20"/>
          <w:szCs w:val="20"/>
          <w:u w:val="single"/>
          <w:lang w:val="en-GB"/>
        </w:rPr>
        <w:t>2</w:t>
      </w:r>
      <w:r w:rsidRPr="00DE4D00">
        <w:rPr>
          <w:b/>
          <w:bCs/>
          <w:sz w:val="20"/>
          <w:szCs w:val="20"/>
          <w:lang w:val="en-GB"/>
        </w:rPr>
        <w:t>: It is known that for a CSI report config with L sub-configuration(s), support a framework that enables a UE to report N CSI(s) in one reporting instance where the N CSI(s) are associated with N sub-configuration(s) from L (where 1&lt;=N&lt;=</w:t>
      </w:r>
      <w:proofErr w:type="gramStart"/>
      <w:r w:rsidRPr="00DE4D00">
        <w:rPr>
          <w:b/>
          <w:bCs/>
          <w:sz w:val="20"/>
          <w:szCs w:val="20"/>
          <w:lang w:val="en-GB"/>
        </w:rPr>
        <w:t>L )</w:t>
      </w:r>
      <w:proofErr w:type="gramEnd"/>
      <w:r w:rsidRPr="00DE4D00">
        <w:rPr>
          <w:b/>
          <w:bCs/>
          <w:sz w:val="20"/>
          <w:szCs w:val="20"/>
          <w:lang w:val="en-GB"/>
        </w:rPr>
        <w:t xml:space="preserve"> and each CSI corresponds to one sub-configuration. There is also a maximum value of N and L are subject to UE capability. However, none of these aspects are relevant from UE functionality point of view. Only the ability of the UE to identify the correct spatial adaptation pattern</w:t>
      </w:r>
      <w:r>
        <w:rPr>
          <w:b/>
          <w:bCs/>
          <w:sz w:val="20"/>
          <w:szCs w:val="20"/>
          <w:lang w:val="en-GB"/>
        </w:rPr>
        <w:t xml:space="preserve"> which is already available</w:t>
      </w:r>
      <w:r w:rsidRPr="00DE4D00">
        <w:rPr>
          <w:b/>
          <w:bCs/>
          <w:sz w:val="20"/>
          <w:szCs w:val="20"/>
          <w:lang w:val="en-GB"/>
        </w:rPr>
        <w:t>.</w:t>
      </w:r>
    </w:p>
    <w:p w14:paraId="7F5648A3" w14:textId="724C7000" w:rsidR="000317F4" w:rsidRDefault="001636CF" w:rsidP="001636CF">
      <w:pPr>
        <w:spacing w:after="120"/>
        <w:rPr>
          <w:sz w:val="20"/>
          <w:szCs w:val="20"/>
          <w:lang w:val="en-DE"/>
        </w:rPr>
      </w:pPr>
      <w:r>
        <w:rPr>
          <w:b/>
          <w:bCs/>
          <w:sz w:val="20"/>
          <w:szCs w:val="20"/>
          <w:u w:val="single"/>
          <w:lang w:val="en-GB"/>
        </w:rPr>
        <w:t>Proposal</w:t>
      </w:r>
      <w:r w:rsidRPr="002D22B2">
        <w:rPr>
          <w:b/>
          <w:bCs/>
          <w:sz w:val="20"/>
          <w:szCs w:val="20"/>
          <w:u w:val="single"/>
          <w:lang w:val="en-GB"/>
        </w:rPr>
        <w:t xml:space="preserve"> </w:t>
      </w:r>
      <w:r>
        <w:rPr>
          <w:b/>
          <w:bCs/>
          <w:sz w:val="20"/>
          <w:szCs w:val="20"/>
          <w:u w:val="single"/>
          <w:lang w:val="en-GB"/>
        </w:rPr>
        <w:t>1</w:t>
      </w:r>
      <w:r w:rsidRPr="002D22B2">
        <w:rPr>
          <w:b/>
          <w:bCs/>
          <w:sz w:val="20"/>
          <w:szCs w:val="20"/>
          <w:lang w:val="en-GB"/>
        </w:rPr>
        <w:t xml:space="preserve">: </w:t>
      </w:r>
      <w:r>
        <w:rPr>
          <w:b/>
          <w:bCs/>
          <w:sz w:val="20"/>
          <w:szCs w:val="20"/>
          <w:lang w:val="en-GB"/>
        </w:rPr>
        <w:t>Do not introduce new CSI requirements for NES.</w:t>
      </w:r>
    </w:p>
    <w:p w14:paraId="597B3D49" w14:textId="0F3AC6FB" w:rsidR="000317F4" w:rsidRDefault="000317F4" w:rsidP="000317F4">
      <w:pPr>
        <w:spacing w:after="120"/>
        <w:rPr>
          <w:sz w:val="20"/>
          <w:szCs w:val="20"/>
          <w:lang w:val="en-DE"/>
        </w:rPr>
      </w:pPr>
      <w:r>
        <w:rPr>
          <w:b/>
          <w:bCs/>
          <w:sz w:val="20"/>
          <w:szCs w:val="20"/>
          <w:u w:val="single"/>
          <w:lang w:val="en-GB"/>
        </w:rPr>
        <w:t>Proposal</w:t>
      </w:r>
      <w:r w:rsidRPr="002D22B2">
        <w:rPr>
          <w:b/>
          <w:bCs/>
          <w:sz w:val="20"/>
          <w:szCs w:val="20"/>
          <w:u w:val="single"/>
          <w:lang w:val="en-GB"/>
        </w:rPr>
        <w:t xml:space="preserve"> </w:t>
      </w:r>
      <w:r>
        <w:rPr>
          <w:b/>
          <w:bCs/>
          <w:sz w:val="20"/>
          <w:szCs w:val="20"/>
          <w:u w:val="single"/>
          <w:lang w:val="en-GB"/>
        </w:rPr>
        <w:t>2</w:t>
      </w:r>
      <w:r w:rsidRPr="002D22B2">
        <w:rPr>
          <w:b/>
          <w:bCs/>
          <w:sz w:val="20"/>
          <w:szCs w:val="20"/>
          <w:lang w:val="en-GB"/>
        </w:rPr>
        <w:t xml:space="preserve">: </w:t>
      </w:r>
      <w:r>
        <w:rPr>
          <w:b/>
          <w:bCs/>
          <w:sz w:val="20"/>
          <w:szCs w:val="20"/>
          <w:lang w:val="en-GB"/>
        </w:rPr>
        <w:t xml:space="preserve">Do not specify new tests intended </w:t>
      </w:r>
      <w:r w:rsidR="00AC6BC7">
        <w:rPr>
          <w:b/>
          <w:bCs/>
          <w:sz w:val="20"/>
          <w:szCs w:val="20"/>
          <w:lang w:val="en-GB"/>
        </w:rPr>
        <w:t>for</w:t>
      </w:r>
      <w:r>
        <w:rPr>
          <w:b/>
          <w:bCs/>
          <w:sz w:val="20"/>
          <w:szCs w:val="20"/>
          <w:lang w:val="en-GB"/>
        </w:rPr>
        <w:t xml:space="preserve"> new power offset values adaptation, since this does not meaningfully impact UE internal signal processing.</w:t>
      </w:r>
    </w:p>
    <w:p w14:paraId="142C669B" w14:textId="5C22E717" w:rsidR="004A23E2" w:rsidRPr="000317F4" w:rsidRDefault="004A23E2" w:rsidP="004A23E2">
      <w:pPr>
        <w:spacing w:after="120"/>
        <w:rPr>
          <w:sz w:val="20"/>
          <w:szCs w:val="20"/>
          <w:lang w:val="en-DE"/>
        </w:rPr>
      </w:pPr>
    </w:p>
    <w:p w14:paraId="2108205B" w14:textId="7DDC5A41" w:rsidR="00122E8B" w:rsidRPr="00122E8B" w:rsidRDefault="009F52D7" w:rsidP="00122E8B">
      <w:pPr>
        <w:pStyle w:val="Heading1"/>
        <w:ind w:left="432" w:hanging="432"/>
        <w:rPr>
          <w:lang w:val="en-US"/>
        </w:rPr>
      </w:pPr>
      <w:r>
        <w:rPr>
          <w:lang w:val="en-US"/>
        </w:rPr>
        <w:t>Reference</w:t>
      </w:r>
      <w:r w:rsidR="00963D54">
        <w:rPr>
          <w:lang w:val="en-US"/>
        </w:rPr>
        <w:t>s</w:t>
      </w:r>
    </w:p>
    <w:p w14:paraId="57796A25" w14:textId="526A4846" w:rsidR="00924CB2" w:rsidRPr="004E55BC" w:rsidRDefault="00924CB2" w:rsidP="00BC6430">
      <w:pPr>
        <w:pStyle w:val="ListParagraph"/>
        <w:spacing w:after="120"/>
        <w:ind w:left="432" w:firstLineChars="0" w:firstLine="0"/>
        <w:jc w:val="both"/>
        <w:rPr>
          <w:rFonts w:ascii="Times New Roman" w:eastAsia="Times New Roman" w:hAnsi="Times New Roman" w:cs="Times New Roman"/>
          <w:sz w:val="20"/>
          <w:szCs w:val="20"/>
          <w:lang w:eastAsia="en-US"/>
        </w:rPr>
      </w:pPr>
    </w:p>
    <w:sectPr w:rsidR="00924CB2" w:rsidRPr="004E55BC" w:rsidSect="00B10F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8BC11" w14:textId="77777777" w:rsidR="005232D0" w:rsidRDefault="005232D0" w:rsidP="00F30E9C">
      <w:r>
        <w:separator/>
      </w:r>
    </w:p>
  </w:endnote>
  <w:endnote w:type="continuationSeparator" w:id="0">
    <w:p w14:paraId="069D1724" w14:textId="77777777" w:rsidR="005232D0" w:rsidRDefault="005232D0" w:rsidP="00F3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62BA0" w14:textId="77777777" w:rsidR="005232D0" w:rsidRDefault="005232D0" w:rsidP="00F30E9C">
      <w:r>
        <w:separator/>
      </w:r>
    </w:p>
  </w:footnote>
  <w:footnote w:type="continuationSeparator" w:id="0">
    <w:p w14:paraId="6F45CC47" w14:textId="77777777" w:rsidR="005232D0" w:rsidRDefault="005232D0" w:rsidP="00F30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17617"/>
    <w:multiLevelType w:val="hybridMultilevel"/>
    <w:tmpl w:val="4D6A4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77AFA"/>
    <w:multiLevelType w:val="hybridMultilevel"/>
    <w:tmpl w:val="DA7674B8"/>
    <w:lvl w:ilvl="0" w:tplc="0274900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9E5680"/>
    <w:multiLevelType w:val="hybridMultilevel"/>
    <w:tmpl w:val="61FEE2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676A44"/>
    <w:multiLevelType w:val="hybridMultilevel"/>
    <w:tmpl w:val="182A7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B5209A5"/>
    <w:multiLevelType w:val="multilevel"/>
    <w:tmpl w:val="4EE4056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44652C"/>
    <w:multiLevelType w:val="hybridMultilevel"/>
    <w:tmpl w:val="4B7C65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D1740F"/>
    <w:multiLevelType w:val="hybridMultilevel"/>
    <w:tmpl w:val="1462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B2FB3"/>
    <w:multiLevelType w:val="multilevel"/>
    <w:tmpl w:val="F880E8F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276219"/>
    <w:multiLevelType w:val="hybridMultilevel"/>
    <w:tmpl w:val="27DA510E"/>
    <w:lvl w:ilvl="0" w:tplc="C7FE1174">
      <w:start w:val="1"/>
      <mc:AlternateContent>
        <mc:Choice Requires="w14">
          <w:numFmt w:val="custom" w:format="0001, 0002, 0003, ..."/>
        </mc:Choice>
        <mc:Fallback>
          <w:numFmt w:val="decimal"/>
        </mc:Fallback>
      </mc:AlternateContent>
      <w:pStyle w:val="RowanParagraph"/>
      <w:lvlText w:val="[%1]"/>
      <w:lvlJc w:val="left"/>
      <w:pPr>
        <w:tabs>
          <w:tab w:val="num" w:pos="864"/>
        </w:tabs>
        <w:ind w:left="0" w:firstLine="0"/>
      </w:pPr>
      <w:rPr>
        <w:rFonts w:hint="default"/>
        <w:b/>
        <w:bCs/>
        <w:i w:val="0"/>
        <w:iCs w:val="0"/>
      </w:rPr>
    </w:lvl>
    <w:lvl w:ilvl="1" w:tplc="D4681730" w:tentative="1">
      <w:start w:val="1"/>
      <w:numFmt w:val="lowerLetter"/>
      <w:lvlText w:val="%2."/>
      <w:lvlJc w:val="left"/>
      <w:pPr>
        <w:ind w:left="1440" w:hanging="360"/>
      </w:pPr>
    </w:lvl>
    <w:lvl w:ilvl="2" w:tplc="F0B4E8D0" w:tentative="1">
      <w:start w:val="1"/>
      <w:numFmt w:val="lowerRoman"/>
      <w:lvlText w:val="%3."/>
      <w:lvlJc w:val="right"/>
      <w:pPr>
        <w:ind w:left="2160" w:hanging="180"/>
      </w:pPr>
    </w:lvl>
    <w:lvl w:ilvl="3" w:tplc="FF60D4AE" w:tentative="1">
      <w:start w:val="1"/>
      <w:numFmt w:val="decimal"/>
      <w:lvlText w:val="%4."/>
      <w:lvlJc w:val="left"/>
      <w:pPr>
        <w:ind w:left="2880" w:hanging="360"/>
      </w:pPr>
    </w:lvl>
    <w:lvl w:ilvl="4" w:tplc="AFC255DE" w:tentative="1">
      <w:start w:val="1"/>
      <w:numFmt w:val="lowerLetter"/>
      <w:lvlText w:val="%5."/>
      <w:lvlJc w:val="left"/>
      <w:pPr>
        <w:ind w:left="3600" w:hanging="360"/>
      </w:pPr>
    </w:lvl>
    <w:lvl w:ilvl="5" w:tplc="89620744" w:tentative="1">
      <w:start w:val="1"/>
      <w:numFmt w:val="lowerRoman"/>
      <w:lvlText w:val="%6."/>
      <w:lvlJc w:val="right"/>
      <w:pPr>
        <w:ind w:left="4320" w:hanging="180"/>
      </w:pPr>
    </w:lvl>
    <w:lvl w:ilvl="6" w:tplc="2AB8607A" w:tentative="1">
      <w:start w:val="1"/>
      <w:numFmt w:val="decimal"/>
      <w:lvlText w:val="%7."/>
      <w:lvlJc w:val="left"/>
      <w:pPr>
        <w:ind w:left="5040" w:hanging="360"/>
      </w:pPr>
    </w:lvl>
    <w:lvl w:ilvl="7" w:tplc="C322874E" w:tentative="1">
      <w:start w:val="1"/>
      <w:numFmt w:val="lowerLetter"/>
      <w:lvlText w:val="%8."/>
      <w:lvlJc w:val="left"/>
      <w:pPr>
        <w:ind w:left="5760" w:hanging="360"/>
      </w:pPr>
    </w:lvl>
    <w:lvl w:ilvl="8" w:tplc="331AE912" w:tentative="1">
      <w:start w:val="1"/>
      <w:numFmt w:val="lowerRoman"/>
      <w:lvlText w:val="%9."/>
      <w:lvlJc w:val="right"/>
      <w:pPr>
        <w:ind w:left="6480" w:hanging="180"/>
      </w:pPr>
    </w:lvl>
  </w:abstractNum>
  <w:abstractNum w:abstractNumId="17" w15:restartNumberingAfterBreak="0">
    <w:nsid w:val="6C0A148E"/>
    <w:multiLevelType w:val="hybridMultilevel"/>
    <w:tmpl w:val="84CC050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2493D29"/>
    <w:multiLevelType w:val="multilevel"/>
    <w:tmpl w:val="B8669092"/>
    <w:styleLink w:val="CurrentList1"/>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765F6DA5"/>
    <w:multiLevelType w:val="hybridMultilevel"/>
    <w:tmpl w:val="355216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7E30194"/>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A6A0C90"/>
    <w:multiLevelType w:val="hybridMultilevel"/>
    <w:tmpl w:val="DC624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0567C9"/>
    <w:multiLevelType w:val="hybridMultilevel"/>
    <w:tmpl w:val="BF2A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9338048">
    <w:abstractNumId w:val="9"/>
  </w:num>
  <w:num w:numId="2" w16cid:durableId="1198423226">
    <w:abstractNumId w:val="14"/>
  </w:num>
  <w:num w:numId="3" w16cid:durableId="1390378014">
    <w:abstractNumId w:val="13"/>
  </w:num>
  <w:num w:numId="4" w16cid:durableId="1651591391">
    <w:abstractNumId w:val="22"/>
  </w:num>
  <w:num w:numId="5" w16cid:durableId="1890266662">
    <w:abstractNumId w:val="23"/>
  </w:num>
  <w:num w:numId="6" w16cid:durableId="2122147124">
    <w:abstractNumId w:val="21"/>
  </w:num>
  <w:num w:numId="7" w16cid:durableId="1176337225">
    <w:abstractNumId w:val="0"/>
  </w:num>
  <w:num w:numId="8" w16cid:durableId="1785267409">
    <w:abstractNumId w:val="1"/>
  </w:num>
  <w:num w:numId="9" w16cid:durableId="130288661">
    <w:abstractNumId w:val="2"/>
  </w:num>
  <w:num w:numId="10" w16cid:durableId="1661690479">
    <w:abstractNumId w:val="25"/>
  </w:num>
  <w:num w:numId="11" w16cid:durableId="1597205487">
    <w:abstractNumId w:val="4"/>
  </w:num>
  <w:num w:numId="12" w16cid:durableId="1425761313">
    <w:abstractNumId w:val="16"/>
  </w:num>
  <w:num w:numId="13" w16cid:durableId="9255106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638577">
    <w:abstractNumId w:val="18"/>
  </w:num>
  <w:num w:numId="15" w16cid:durableId="146409650">
    <w:abstractNumId w:val="10"/>
  </w:num>
  <w:num w:numId="16" w16cid:durableId="721246799">
    <w:abstractNumId w:val="6"/>
  </w:num>
  <w:num w:numId="17" w16cid:durableId="1523208169">
    <w:abstractNumId w:val="15"/>
  </w:num>
  <w:num w:numId="18" w16cid:durableId="1419520909">
    <w:abstractNumId w:val="19"/>
  </w:num>
  <w:num w:numId="19" w16cid:durableId="553346791">
    <w:abstractNumId w:val="8"/>
  </w:num>
  <w:num w:numId="20" w16cid:durableId="946040074">
    <w:abstractNumId w:val="11"/>
  </w:num>
  <w:num w:numId="21" w16cid:durableId="1559244019">
    <w:abstractNumId w:val="24"/>
  </w:num>
  <w:num w:numId="22" w16cid:durableId="1553079906">
    <w:abstractNumId w:val="20"/>
  </w:num>
  <w:num w:numId="23" w16cid:durableId="389958988">
    <w:abstractNumId w:val="7"/>
  </w:num>
  <w:num w:numId="24" w16cid:durableId="385493115">
    <w:abstractNumId w:val="12"/>
  </w:num>
  <w:num w:numId="25" w16cid:durableId="1074160419">
    <w:abstractNumId w:val="3"/>
  </w:num>
  <w:num w:numId="26" w16cid:durableId="1421947847">
    <w:abstractNumId w:val="5"/>
  </w:num>
  <w:num w:numId="27" w16cid:durableId="9427589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176"/>
    <w:rsid w:val="0000221D"/>
    <w:rsid w:val="0000529C"/>
    <w:rsid w:val="0001052C"/>
    <w:rsid w:val="000317F4"/>
    <w:rsid w:val="0003368D"/>
    <w:rsid w:val="00035CCF"/>
    <w:rsid w:val="00046431"/>
    <w:rsid w:val="00055C30"/>
    <w:rsid w:val="00056B5C"/>
    <w:rsid w:val="000676D8"/>
    <w:rsid w:val="00084F53"/>
    <w:rsid w:val="0008785A"/>
    <w:rsid w:val="000A0817"/>
    <w:rsid w:val="000B00C6"/>
    <w:rsid w:val="000E3270"/>
    <w:rsid w:val="000F29D8"/>
    <w:rsid w:val="000F617A"/>
    <w:rsid w:val="001136ED"/>
    <w:rsid w:val="001155C3"/>
    <w:rsid w:val="00121828"/>
    <w:rsid w:val="0012221A"/>
    <w:rsid w:val="00122E8B"/>
    <w:rsid w:val="0012332D"/>
    <w:rsid w:val="00124EF2"/>
    <w:rsid w:val="001325EA"/>
    <w:rsid w:val="001333E6"/>
    <w:rsid w:val="001478D2"/>
    <w:rsid w:val="00162A29"/>
    <w:rsid w:val="001636CF"/>
    <w:rsid w:val="0016792E"/>
    <w:rsid w:val="00177147"/>
    <w:rsid w:val="001A0C7C"/>
    <w:rsid w:val="001A28CA"/>
    <w:rsid w:val="001B161F"/>
    <w:rsid w:val="001B5D0A"/>
    <w:rsid w:val="001B64EF"/>
    <w:rsid w:val="001C3450"/>
    <w:rsid w:val="001C663E"/>
    <w:rsid w:val="001C6BE1"/>
    <w:rsid w:val="001E0DE1"/>
    <w:rsid w:val="001E2909"/>
    <w:rsid w:val="002101FE"/>
    <w:rsid w:val="0021168F"/>
    <w:rsid w:val="002173FA"/>
    <w:rsid w:val="0021754E"/>
    <w:rsid w:val="00250591"/>
    <w:rsid w:val="002670AF"/>
    <w:rsid w:val="00281E49"/>
    <w:rsid w:val="002870EA"/>
    <w:rsid w:val="002872FC"/>
    <w:rsid w:val="00296939"/>
    <w:rsid w:val="002A3762"/>
    <w:rsid w:val="002B0573"/>
    <w:rsid w:val="002B47B4"/>
    <w:rsid w:val="002C47FE"/>
    <w:rsid w:val="002C5133"/>
    <w:rsid w:val="002D22B2"/>
    <w:rsid w:val="002F4FA3"/>
    <w:rsid w:val="00303609"/>
    <w:rsid w:val="00306288"/>
    <w:rsid w:val="00314E5E"/>
    <w:rsid w:val="00333F2C"/>
    <w:rsid w:val="00334CC9"/>
    <w:rsid w:val="003353C3"/>
    <w:rsid w:val="00343A95"/>
    <w:rsid w:val="003651C9"/>
    <w:rsid w:val="0038739B"/>
    <w:rsid w:val="0039010A"/>
    <w:rsid w:val="00395B04"/>
    <w:rsid w:val="003975FD"/>
    <w:rsid w:val="003A4D59"/>
    <w:rsid w:val="003C24F8"/>
    <w:rsid w:val="003D17C7"/>
    <w:rsid w:val="003D6FDD"/>
    <w:rsid w:val="003E46EC"/>
    <w:rsid w:val="00417094"/>
    <w:rsid w:val="00424A55"/>
    <w:rsid w:val="00453482"/>
    <w:rsid w:val="00471159"/>
    <w:rsid w:val="00473122"/>
    <w:rsid w:val="00495384"/>
    <w:rsid w:val="0049686E"/>
    <w:rsid w:val="004A23E2"/>
    <w:rsid w:val="004A2444"/>
    <w:rsid w:val="004A5B90"/>
    <w:rsid w:val="004B238C"/>
    <w:rsid w:val="004B5813"/>
    <w:rsid w:val="004C6C82"/>
    <w:rsid w:val="004D1584"/>
    <w:rsid w:val="004D2A48"/>
    <w:rsid w:val="004D7DFF"/>
    <w:rsid w:val="004E36A1"/>
    <w:rsid w:val="004E55BC"/>
    <w:rsid w:val="00506A0F"/>
    <w:rsid w:val="005232D0"/>
    <w:rsid w:val="00525C94"/>
    <w:rsid w:val="00540C1A"/>
    <w:rsid w:val="00543313"/>
    <w:rsid w:val="00555B06"/>
    <w:rsid w:val="00556D48"/>
    <w:rsid w:val="0057184D"/>
    <w:rsid w:val="005970D0"/>
    <w:rsid w:val="005A1B6E"/>
    <w:rsid w:val="005B0EBF"/>
    <w:rsid w:val="005B410D"/>
    <w:rsid w:val="005B6F4C"/>
    <w:rsid w:val="005D1B1F"/>
    <w:rsid w:val="005D390D"/>
    <w:rsid w:val="005F784F"/>
    <w:rsid w:val="00616E09"/>
    <w:rsid w:val="00621D7B"/>
    <w:rsid w:val="00626BDE"/>
    <w:rsid w:val="00626E68"/>
    <w:rsid w:val="0063070C"/>
    <w:rsid w:val="0063185F"/>
    <w:rsid w:val="0064329A"/>
    <w:rsid w:val="00656EBD"/>
    <w:rsid w:val="00696266"/>
    <w:rsid w:val="006A3780"/>
    <w:rsid w:val="006B1579"/>
    <w:rsid w:val="006E37C8"/>
    <w:rsid w:val="006E3972"/>
    <w:rsid w:val="006F5727"/>
    <w:rsid w:val="006F6FE1"/>
    <w:rsid w:val="00706613"/>
    <w:rsid w:val="00722621"/>
    <w:rsid w:val="00730BC2"/>
    <w:rsid w:val="00774586"/>
    <w:rsid w:val="00775238"/>
    <w:rsid w:val="00776079"/>
    <w:rsid w:val="00781B00"/>
    <w:rsid w:val="00795EF3"/>
    <w:rsid w:val="007A1BB1"/>
    <w:rsid w:val="007A3BE1"/>
    <w:rsid w:val="007B6FFB"/>
    <w:rsid w:val="007C3019"/>
    <w:rsid w:val="007C626C"/>
    <w:rsid w:val="007C7349"/>
    <w:rsid w:val="007E0A8D"/>
    <w:rsid w:val="007F178A"/>
    <w:rsid w:val="008056E3"/>
    <w:rsid w:val="008069DA"/>
    <w:rsid w:val="00807AC7"/>
    <w:rsid w:val="00825DC0"/>
    <w:rsid w:val="00837356"/>
    <w:rsid w:val="00842018"/>
    <w:rsid w:val="00845611"/>
    <w:rsid w:val="00852545"/>
    <w:rsid w:val="0085552D"/>
    <w:rsid w:val="00866E27"/>
    <w:rsid w:val="0087401C"/>
    <w:rsid w:val="00877738"/>
    <w:rsid w:val="00880B5A"/>
    <w:rsid w:val="00894A95"/>
    <w:rsid w:val="008A0AC7"/>
    <w:rsid w:val="008A1A32"/>
    <w:rsid w:val="008B3E00"/>
    <w:rsid w:val="008B7390"/>
    <w:rsid w:val="008D2F89"/>
    <w:rsid w:val="008E15BC"/>
    <w:rsid w:val="008E2187"/>
    <w:rsid w:val="008E7F03"/>
    <w:rsid w:val="008F57EB"/>
    <w:rsid w:val="00924CB2"/>
    <w:rsid w:val="00932C93"/>
    <w:rsid w:val="00937490"/>
    <w:rsid w:val="0094048B"/>
    <w:rsid w:val="00951300"/>
    <w:rsid w:val="00956F4E"/>
    <w:rsid w:val="00963D54"/>
    <w:rsid w:val="009658F3"/>
    <w:rsid w:val="00970536"/>
    <w:rsid w:val="009735BB"/>
    <w:rsid w:val="00976E0B"/>
    <w:rsid w:val="00996052"/>
    <w:rsid w:val="009A06BF"/>
    <w:rsid w:val="009B4D21"/>
    <w:rsid w:val="009D596C"/>
    <w:rsid w:val="009E6659"/>
    <w:rsid w:val="009F38B1"/>
    <w:rsid w:val="009F52D7"/>
    <w:rsid w:val="009F7E2A"/>
    <w:rsid w:val="00A00958"/>
    <w:rsid w:val="00A02A1D"/>
    <w:rsid w:val="00A11ACD"/>
    <w:rsid w:val="00A211CC"/>
    <w:rsid w:val="00A22560"/>
    <w:rsid w:val="00A341D6"/>
    <w:rsid w:val="00A443D2"/>
    <w:rsid w:val="00A44672"/>
    <w:rsid w:val="00A53D2C"/>
    <w:rsid w:val="00A56D6E"/>
    <w:rsid w:val="00A77341"/>
    <w:rsid w:val="00A832C7"/>
    <w:rsid w:val="00A8527E"/>
    <w:rsid w:val="00A86E4A"/>
    <w:rsid w:val="00A901A0"/>
    <w:rsid w:val="00A977CC"/>
    <w:rsid w:val="00AC503C"/>
    <w:rsid w:val="00AC5541"/>
    <w:rsid w:val="00AC6BC7"/>
    <w:rsid w:val="00AD3B58"/>
    <w:rsid w:val="00AF34A1"/>
    <w:rsid w:val="00B40D6F"/>
    <w:rsid w:val="00B413BD"/>
    <w:rsid w:val="00B4477F"/>
    <w:rsid w:val="00B50174"/>
    <w:rsid w:val="00B60ADA"/>
    <w:rsid w:val="00B8567C"/>
    <w:rsid w:val="00B96332"/>
    <w:rsid w:val="00BB12CF"/>
    <w:rsid w:val="00BC07AA"/>
    <w:rsid w:val="00BC6430"/>
    <w:rsid w:val="00BE371C"/>
    <w:rsid w:val="00BE5A98"/>
    <w:rsid w:val="00BF2E35"/>
    <w:rsid w:val="00C448B8"/>
    <w:rsid w:val="00C53127"/>
    <w:rsid w:val="00C6373D"/>
    <w:rsid w:val="00C656D5"/>
    <w:rsid w:val="00C719F6"/>
    <w:rsid w:val="00C759F9"/>
    <w:rsid w:val="00C809F4"/>
    <w:rsid w:val="00C82165"/>
    <w:rsid w:val="00C8694F"/>
    <w:rsid w:val="00C870BE"/>
    <w:rsid w:val="00C91A39"/>
    <w:rsid w:val="00C927E5"/>
    <w:rsid w:val="00C94AC7"/>
    <w:rsid w:val="00C95EBD"/>
    <w:rsid w:val="00C96C53"/>
    <w:rsid w:val="00C971A5"/>
    <w:rsid w:val="00CA1B87"/>
    <w:rsid w:val="00CA258C"/>
    <w:rsid w:val="00CD0F63"/>
    <w:rsid w:val="00CD22D1"/>
    <w:rsid w:val="00CD4875"/>
    <w:rsid w:val="00CE0F08"/>
    <w:rsid w:val="00CF2DC7"/>
    <w:rsid w:val="00D03ABF"/>
    <w:rsid w:val="00D20BAA"/>
    <w:rsid w:val="00D2109F"/>
    <w:rsid w:val="00D313D2"/>
    <w:rsid w:val="00D468F9"/>
    <w:rsid w:val="00D601BB"/>
    <w:rsid w:val="00D62653"/>
    <w:rsid w:val="00D6276A"/>
    <w:rsid w:val="00D85753"/>
    <w:rsid w:val="00DB1338"/>
    <w:rsid w:val="00DB6943"/>
    <w:rsid w:val="00DC15F7"/>
    <w:rsid w:val="00DD5725"/>
    <w:rsid w:val="00DD58AC"/>
    <w:rsid w:val="00DE3A30"/>
    <w:rsid w:val="00DE4D00"/>
    <w:rsid w:val="00DE50C3"/>
    <w:rsid w:val="00DF1ED2"/>
    <w:rsid w:val="00DF7B4C"/>
    <w:rsid w:val="00E032DE"/>
    <w:rsid w:val="00E04D98"/>
    <w:rsid w:val="00E16C3E"/>
    <w:rsid w:val="00E42255"/>
    <w:rsid w:val="00E47A91"/>
    <w:rsid w:val="00E5586A"/>
    <w:rsid w:val="00E72423"/>
    <w:rsid w:val="00E73459"/>
    <w:rsid w:val="00E9138B"/>
    <w:rsid w:val="00E93423"/>
    <w:rsid w:val="00EA3ADD"/>
    <w:rsid w:val="00EA4E79"/>
    <w:rsid w:val="00EB179A"/>
    <w:rsid w:val="00EB4612"/>
    <w:rsid w:val="00EC2A97"/>
    <w:rsid w:val="00EC4082"/>
    <w:rsid w:val="00EE26D3"/>
    <w:rsid w:val="00EF2605"/>
    <w:rsid w:val="00EF3C17"/>
    <w:rsid w:val="00EF7A91"/>
    <w:rsid w:val="00F01B56"/>
    <w:rsid w:val="00F222B5"/>
    <w:rsid w:val="00F22854"/>
    <w:rsid w:val="00F265AC"/>
    <w:rsid w:val="00F30E9C"/>
    <w:rsid w:val="00F441E8"/>
    <w:rsid w:val="00F61FC2"/>
    <w:rsid w:val="00F73981"/>
    <w:rsid w:val="00F810A6"/>
    <w:rsid w:val="00F94542"/>
    <w:rsid w:val="00F96386"/>
    <w:rsid w:val="00FB1CB8"/>
    <w:rsid w:val="00FB2CF7"/>
    <w:rsid w:val="00FC4CFF"/>
    <w:rsid w:val="00FC77F1"/>
    <w:rsid w:val="00FE40A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2B2"/>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D2109F"/>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A28CA"/>
    <w:pPr>
      <w:keepNext/>
      <w:keepLines/>
      <w:spacing w:before="40"/>
      <w:jc w:val="both"/>
      <w:outlineLvl w:val="3"/>
    </w:pPr>
    <w:rPr>
      <w:rFonts w:asciiTheme="majorHAnsi" w:eastAsiaTheme="majorEastAsia" w:hAnsiTheme="majorHAnsi" w:cstheme="majorBidi"/>
      <w:i/>
      <w:iCs/>
      <w:color w:val="2F5496" w:themeColor="accent1" w:themeShade="BF"/>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Lista1 Char,中等深浅网格 1 - 着色 21 Char,列表段落 Char,목록 단락 Char,リスト段落 Char,列出段落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uiPriority w:val="39"/>
    <w:qFormat/>
    <w:rsid w:val="00CD2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A28CA"/>
    <w:rPr>
      <w:rFonts w:asciiTheme="majorHAnsi" w:eastAsiaTheme="majorEastAsia" w:hAnsiTheme="majorHAnsi" w:cstheme="majorBidi"/>
      <w:i/>
      <w:iCs/>
      <w:color w:val="2F5496" w:themeColor="accent1" w:themeShade="BF"/>
      <w:sz w:val="21"/>
      <w:szCs w:val="21"/>
    </w:rPr>
  </w:style>
  <w:style w:type="paragraph" w:customStyle="1" w:styleId="TAH">
    <w:name w:val="TAH"/>
    <w:basedOn w:val="TAC"/>
    <w:link w:val="TAHCar"/>
    <w:qFormat/>
    <w:rsid w:val="001A28CA"/>
    <w:rPr>
      <w:b/>
    </w:rPr>
  </w:style>
  <w:style w:type="paragraph" w:customStyle="1" w:styleId="TAC">
    <w:name w:val="TAC"/>
    <w:basedOn w:val="Normal"/>
    <w:link w:val="TACChar"/>
    <w:qFormat/>
    <w:rsid w:val="001A28CA"/>
    <w:pPr>
      <w:keepNext/>
      <w:keepLines/>
      <w:jc w:val="center"/>
    </w:pPr>
    <w:rPr>
      <w:rFonts w:ascii="Arial" w:eastAsiaTheme="minorHAnsi" w:hAnsi="Arial" w:cstheme="minorBidi"/>
      <w:sz w:val="18"/>
    </w:rPr>
  </w:style>
  <w:style w:type="character" w:customStyle="1" w:styleId="TACChar">
    <w:name w:val="TAC Char"/>
    <w:link w:val="TAC"/>
    <w:qFormat/>
    <w:rsid w:val="001A28CA"/>
    <w:rPr>
      <w:rFonts w:ascii="Arial" w:hAnsi="Arial"/>
      <w:sz w:val="18"/>
    </w:rPr>
  </w:style>
  <w:style w:type="character" w:customStyle="1" w:styleId="TAHCar">
    <w:name w:val="TAH Car"/>
    <w:link w:val="TAH"/>
    <w:qFormat/>
    <w:rsid w:val="001A28CA"/>
    <w:rPr>
      <w:rFonts w:ascii="Arial" w:hAnsi="Arial"/>
      <w:b/>
      <w:sz w:val="18"/>
    </w:rPr>
  </w:style>
  <w:style w:type="paragraph" w:styleId="NormalWeb">
    <w:name w:val="Normal (Web)"/>
    <w:basedOn w:val="Normal"/>
    <w:uiPriority w:val="99"/>
    <w:semiHidden/>
    <w:unhideWhenUsed/>
    <w:rsid w:val="009735BB"/>
    <w:pPr>
      <w:spacing w:before="100" w:beforeAutospacing="1" w:after="100" w:afterAutospacing="1"/>
    </w:pPr>
  </w:style>
  <w:style w:type="paragraph" w:styleId="Caption">
    <w:name w:val="caption"/>
    <w:basedOn w:val="Normal"/>
    <w:next w:val="Normal"/>
    <w:uiPriority w:val="35"/>
    <w:unhideWhenUsed/>
    <w:qFormat/>
    <w:rsid w:val="009735BB"/>
    <w:pPr>
      <w:spacing w:after="200"/>
      <w:jc w:val="both"/>
    </w:pPr>
    <w:rPr>
      <w:rFonts w:eastAsiaTheme="minorHAnsi"/>
      <w:i/>
      <w:iCs/>
      <w:color w:val="44546A" w:themeColor="text2"/>
      <w:sz w:val="18"/>
      <w:szCs w:val="18"/>
    </w:rPr>
  </w:style>
  <w:style w:type="character" w:customStyle="1" w:styleId="Heading3Char">
    <w:name w:val="Heading 3 Char"/>
    <w:basedOn w:val="DefaultParagraphFont"/>
    <w:link w:val="Heading3"/>
    <w:uiPriority w:val="9"/>
    <w:semiHidden/>
    <w:rsid w:val="00D2109F"/>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122E8B"/>
    <w:rPr>
      <w:color w:val="0563C1" w:themeColor="hyperlink"/>
      <w:u w:val="single"/>
    </w:rPr>
  </w:style>
  <w:style w:type="character" w:styleId="UnresolvedMention">
    <w:name w:val="Unresolved Mention"/>
    <w:basedOn w:val="DefaultParagraphFont"/>
    <w:uiPriority w:val="99"/>
    <w:semiHidden/>
    <w:unhideWhenUsed/>
    <w:rsid w:val="00122E8B"/>
    <w:rPr>
      <w:color w:val="605E5C"/>
      <w:shd w:val="clear" w:color="auto" w:fill="E1DFDD"/>
    </w:rPr>
  </w:style>
  <w:style w:type="paragraph" w:customStyle="1" w:styleId="RowanParagraph">
    <w:name w:val="Rowan Paragraph"/>
    <w:basedOn w:val="Normal"/>
    <w:qFormat/>
    <w:rsid w:val="00556D48"/>
    <w:pPr>
      <w:numPr>
        <w:numId w:val="12"/>
      </w:numPr>
      <w:spacing w:before="60" w:line="360" w:lineRule="auto"/>
    </w:pPr>
    <w:rPr>
      <w:rFonts w:eastAsiaTheme="majorEastAsia" w:cstheme="majorBidi"/>
      <w:color w:val="000000" w:themeColor="text1"/>
      <w:spacing w:val="5"/>
      <w:kern w:val="28"/>
    </w:rPr>
  </w:style>
  <w:style w:type="numbering" w:customStyle="1" w:styleId="CurrentList1">
    <w:name w:val="Current List1"/>
    <w:uiPriority w:val="99"/>
    <w:rsid w:val="005A1B6E"/>
    <w:pPr>
      <w:numPr>
        <w:numId w:val="14"/>
      </w:numPr>
    </w:pPr>
  </w:style>
  <w:style w:type="paragraph" w:styleId="Footer">
    <w:name w:val="footer"/>
    <w:basedOn w:val="Normal"/>
    <w:link w:val="FooterChar"/>
    <w:uiPriority w:val="99"/>
    <w:unhideWhenUsed/>
    <w:rsid w:val="00F30E9C"/>
    <w:pPr>
      <w:tabs>
        <w:tab w:val="center" w:pos="4513"/>
        <w:tab w:val="right" w:pos="9026"/>
      </w:tabs>
    </w:pPr>
  </w:style>
  <w:style w:type="character" w:customStyle="1" w:styleId="FooterChar">
    <w:name w:val="Footer Char"/>
    <w:basedOn w:val="DefaultParagraphFont"/>
    <w:link w:val="Footer"/>
    <w:uiPriority w:val="99"/>
    <w:rsid w:val="00F30E9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42">
      <w:bodyDiv w:val="1"/>
      <w:marLeft w:val="0"/>
      <w:marRight w:val="0"/>
      <w:marTop w:val="0"/>
      <w:marBottom w:val="0"/>
      <w:divBdr>
        <w:top w:val="none" w:sz="0" w:space="0" w:color="auto"/>
        <w:left w:val="none" w:sz="0" w:space="0" w:color="auto"/>
        <w:bottom w:val="none" w:sz="0" w:space="0" w:color="auto"/>
        <w:right w:val="none" w:sz="0" w:space="0" w:color="auto"/>
      </w:divBdr>
    </w:div>
    <w:div w:id="13190176">
      <w:bodyDiv w:val="1"/>
      <w:marLeft w:val="0"/>
      <w:marRight w:val="0"/>
      <w:marTop w:val="0"/>
      <w:marBottom w:val="0"/>
      <w:divBdr>
        <w:top w:val="none" w:sz="0" w:space="0" w:color="auto"/>
        <w:left w:val="none" w:sz="0" w:space="0" w:color="auto"/>
        <w:bottom w:val="none" w:sz="0" w:space="0" w:color="auto"/>
        <w:right w:val="none" w:sz="0" w:space="0" w:color="auto"/>
      </w:divBdr>
    </w:div>
    <w:div w:id="169031578">
      <w:bodyDiv w:val="1"/>
      <w:marLeft w:val="0"/>
      <w:marRight w:val="0"/>
      <w:marTop w:val="0"/>
      <w:marBottom w:val="0"/>
      <w:divBdr>
        <w:top w:val="none" w:sz="0" w:space="0" w:color="auto"/>
        <w:left w:val="none" w:sz="0" w:space="0" w:color="auto"/>
        <w:bottom w:val="none" w:sz="0" w:space="0" w:color="auto"/>
        <w:right w:val="none" w:sz="0" w:space="0" w:color="auto"/>
      </w:divBdr>
      <w:divsChild>
        <w:div w:id="1270351679">
          <w:marLeft w:val="0"/>
          <w:marRight w:val="0"/>
          <w:marTop w:val="0"/>
          <w:marBottom w:val="0"/>
          <w:divBdr>
            <w:top w:val="none" w:sz="0" w:space="0" w:color="auto"/>
            <w:left w:val="none" w:sz="0" w:space="0" w:color="auto"/>
            <w:bottom w:val="none" w:sz="0" w:space="0" w:color="auto"/>
            <w:right w:val="none" w:sz="0" w:space="0" w:color="auto"/>
          </w:divBdr>
          <w:divsChild>
            <w:div w:id="111483014">
              <w:marLeft w:val="0"/>
              <w:marRight w:val="0"/>
              <w:marTop w:val="0"/>
              <w:marBottom w:val="0"/>
              <w:divBdr>
                <w:top w:val="none" w:sz="0" w:space="0" w:color="auto"/>
                <w:left w:val="none" w:sz="0" w:space="0" w:color="auto"/>
                <w:bottom w:val="none" w:sz="0" w:space="0" w:color="auto"/>
                <w:right w:val="none" w:sz="0" w:space="0" w:color="auto"/>
              </w:divBdr>
              <w:divsChild>
                <w:div w:id="999848145">
                  <w:marLeft w:val="0"/>
                  <w:marRight w:val="0"/>
                  <w:marTop w:val="0"/>
                  <w:marBottom w:val="0"/>
                  <w:divBdr>
                    <w:top w:val="none" w:sz="0" w:space="0" w:color="auto"/>
                    <w:left w:val="none" w:sz="0" w:space="0" w:color="auto"/>
                    <w:bottom w:val="none" w:sz="0" w:space="0" w:color="auto"/>
                    <w:right w:val="none" w:sz="0" w:space="0" w:color="auto"/>
                  </w:divBdr>
                  <w:divsChild>
                    <w:div w:id="177913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863634">
      <w:bodyDiv w:val="1"/>
      <w:marLeft w:val="0"/>
      <w:marRight w:val="0"/>
      <w:marTop w:val="0"/>
      <w:marBottom w:val="0"/>
      <w:divBdr>
        <w:top w:val="none" w:sz="0" w:space="0" w:color="auto"/>
        <w:left w:val="none" w:sz="0" w:space="0" w:color="auto"/>
        <w:bottom w:val="none" w:sz="0" w:space="0" w:color="auto"/>
        <w:right w:val="none" w:sz="0" w:space="0" w:color="auto"/>
      </w:divBdr>
      <w:divsChild>
        <w:div w:id="1969700885">
          <w:marLeft w:val="0"/>
          <w:marRight w:val="0"/>
          <w:marTop w:val="0"/>
          <w:marBottom w:val="0"/>
          <w:divBdr>
            <w:top w:val="none" w:sz="0" w:space="0" w:color="auto"/>
            <w:left w:val="none" w:sz="0" w:space="0" w:color="auto"/>
            <w:bottom w:val="none" w:sz="0" w:space="0" w:color="auto"/>
            <w:right w:val="none" w:sz="0" w:space="0" w:color="auto"/>
          </w:divBdr>
          <w:divsChild>
            <w:div w:id="1611430683">
              <w:marLeft w:val="0"/>
              <w:marRight w:val="0"/>
              <w:marTop w:val="0"/>
              <w:marBottom w:val="0"/>
              <w:divBdr>
                <w:top w:val="none" w:sz="0" w:space="0" w:color="auto"/>
                <w:left w:val="none" w:sz="0" w:space="0" w:color="auto"/>
                <w:bottom w:val="none" w:sz="0" w:space="0" w:color="auto"/>
                <w:right w:val="none" w:sz="0" w:space="0" w:color="auto"/>
              </w:divBdr>
              <w:divsChild>
                <w:div w:id="8296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90691209">
      <w:bodyDiv w:val="1"/>
      <w:marLeft w:val="0"/>
      <w:marRight w:val="0"/>
      <w:marTop w:val="0"/>
      <w:marBottom w:val="0"/>
      <w:divBdr>
        <w:top w:val="none" w:sz="0" w:space="0" w:color="auto"/>
        <w:left w:val="none" w:sz="0" w:space="0" w:color="auto"/>
        <w:bottom w:val="none" w:sz="0" w:space="0" w:color="auto"/>
        <w:right w:val="none" w:sz="0" w:space="0" w:color="auto"/>
      </w:divBdr>
      <w:divsChild>
        <w:div w:id="1476531516">
          <w:marLeft w:val="0"/>
          <w:marRight w:val="0"/>
          <w:marTop w:val="0"/>
          <w:marBottom w:val="0"/>
          <w:divBdr>
            <w:top w:val="none" w:sz="0" w:space="0" w:color="auto"/>
            <w:left w:val="none" w:sz="0" w:space="0" w:color="auto"/>
            <w:bottom w:val="none" w:sz="0" w:space="0" w:color="auto"/>
            <w:right w:val="none" w:sz="0" w:space="0" w:color="auto"/>
          </w:divBdr>
          <w:divsChild>
            <w:div w:id="632060485">
              <w:marLeft w:val="0"/>
              <w:marRight w:val="0"/>
              <w:marTop w:val="0"/>
              <w:marBottom w:val="0"/>
              <w:divBdr>
                <w:top w:val="none" w:sz="0" w:space="0" w:color="auto"/>
                <w:left w:val="none" w:sz="0" w:space="0" w:color="auto"/>
                <w:bottom w:val="none" w:sz="0" w:space="0" w:color="auto"/>
                <w:right w:val="none" w:sz="0" w:space="0" w:color="auto"/>
              </w:divBdr>
              <w:divsChild>
                <w:div w:id="60622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21989">
      <w:bodyDiv w:val="1"/>
      <w:marLeft w:val="0"/>
      <w:marRight w:val="0"/>
      <w:marTop w:val="0"/>
      <w:marBottom w:val="0"/>
      <w:divBdr>
        <w:top w:val="none" w:sz="0" w:space="0" w:color="auto"/>
        <w:left w:val="none" w:sz="0" w:space="0" w:color="auto"/>
        <w:bottom w:val="none" w:sz="0" w:space="0" w:color="auto"/>
        <w:right w:val="none" w:sz="0" w:space="0" w:color="auto"/>
      </w:divBdr>
      <w:divsChild>
        <w:div w:id="2128238039">
          <w:marLeft w:val="0"/>
          <w:marRight w:val="0"/>
          <w:marTop w:val="0"/>
          <w:marBottom w:val="0"/>
          <w:divBdr>
            <w:top w:val="none" w:sz="0" w:space="0" w:color="auto"/>
            <w:left w:val="none" w:sz="0" w:space="0" w:color="auto"/>
            <w:bottom w:val="none" w:sz="0" w:space="0" w:color="auto"/>
            <w:right w:val="none" w:sz="0" w:space="0" w:color="auto"/>
          </w:divBdr>
          <w:divsChild>
            <w:div w:id="79718467">
              <w:marLeft w:val="0"/>
              <w:marRight w:val="0"/>
              <w:marTop w:val="0"/>
              <w:marBottom w:val="0"/>
              <w:divBdr>
                <w:top w:val="none" w:sz="0" w:space="0" w:color="auto"/>
                <w:left w:val="none" w:sz="0" w:space="0" w:color="auto"/>
                <w:bottom w:val="none" w:sz="0" w:space="0" w:color="auto"/>
                <w:right w:val="none" w:sz="0" w:space="0" w:color="auto"/>
              </w:divBdr>
              <w:divsChild>
                <w:div w:id="107165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64394">
      <w:bodyDiv w:val="1"/>
      <w:marLeft w:val="0"/>
      <w:marRight w:val="0"/>
      <w:marTop w:val="0"/>
      <w:marBottom w:val="0"/>
      <w:divBdr>
        <w:top w:val="none" w:sz="0" w:space="0" w:color="auto"/>
        <w:left w:val="none" w:sz="0" w:space="0" w:color="auto"/>
        <w:bottom w:val="none" w:sz="0" w:space="0" w:color="auto"/>
        <w:right w:val="none" w:sz="0" w:space="0" w:color="auto"/>
      </w:divBdr>
      <w:divsChild>
        <w:div w:id="1691755140">
          <w:marLeft w:val="0"/>
          <w:marRight w:val="0"/>
          <w:marTop w:val="0"/>
          <w:marBottom w:val="0"/>
          <w:divBdr>
            <w:top w:val="none" w:sz="0" w:space="0" w:color="auto"/>
            <w:left w:val="none" w:sz="0" w:space="0" w:color="auto"/>
            <w:bottom w:val="none" w:sz="0" w:space="0" w:color="auto"/>
            <w:right w:val="none" w:sz="0" w:space="0" w:color="auto"/>
          </w:divBdr>
          <w:divsChild>
            <w:div w:id="1515849314">
              <w:marLeft w:val="0"/>
              <w:marRight w:val="0"/>
              <w:marTop w:val="0"/>
              <w:marBottom w:val="0"/>
              <w:divBdr>
                <w:top w:val="none" w:sz="0" w:space="0" w:color="auto"/>
                <w:left w:val="none" w:sz="0" w:space="0" w:color="auto"/>
                <w:bottom w:val="none" w:sz="0" w:space="0" w:color="auto"/>
                <w:right w:val="none" w:sz="0" w:space="0" w:color="auto"/>
              </w:divBdr>
              <w:divsChild>
                <w:div w:id="4450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198037">
      <w:bodyDiv w:val="1"/>
      <w:marLeft w:val="0"/>
      <w:marRight w:val="0"/>
      <w:marTop w:val="0"/>
      <w:marBottom w:val="0"/>
      <w:divBdr>
        <w:top w:val="none" w:sz="0" w:space="0" w:color="auto"/>
        <w:left w:val="none" w:sz="0" w:space="0" w:color="auto"/>
        <w:bottom w:val="none" w:sz="0" w:space="0" w:color="auto"/>
        <w:right w:val="none" w:sz="0" w:space="0" w:color="auto"/>
      </w:divBdr>
      <w:divsChild>
        <w:div w:id="155535797">
          <w:marLeft w:val="0"/>
          <w:marRight w:val="0"/>
          <w:marTop w:val="0"/>
          <w:marBottom w:val="0"/>
          <w:divBdr>
            <w:top w:val="none" w:sz="0" w:space="0" w:color="auto"/>
            <w:left w:val="none" w:sz="0" w:space="0" w:color="auto"/>
            <w:bottom w:val="none" w:sz="0" w:space="0" w:color="auto"/>
            <w:right w:val="none" w:sz="0" w:space="0" w:color="auto"/>
          </w:divBdr>
          <w:divsChild>
            <w:div w:id="773595829">
              <w:marLeft w:val="0"/>
              <w:marRight w:val="0"/>
              <w:marTop w:val="0"/>
              <w:marBottom w:val="0"/>
              <w:divBdr>
                <w:top w:val="none" w:sz="0" w:space="0" w:color="auto"/>
                <w:left w:val="none" w:sz="0" w:space="0" w:color="auto"/>
                <w:bottom w:val="none" w:sz="0" w:space="0" w:color="auto"/>
                <w:right w:val="none" w:sz="0" w:space="0" w:color="auto"/>
              </w:divBdr>
              <w:divsChild>
                <w:div w:id="19021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30155">
      <w:bodyDiv w:val="1"/>
      <w:marLeft w:val="0"/>
      <w:marRight w:val="0"/>
      <w:marTop w:val="0"/>
      <w:marBottom w:val="0"/>
      <w:divBdr>
        <w:top w:val="none" w:sz="0" w:space="0" w:color="auto"/>
        <w:left w:val="none" w:sz="0" w:space="0" w:color="auto"/>
        <w:bottom w:val="none" w:sz="0" w:space="0" w:color="auto"/>
        <w:right w:val="none" w:sz="0" w:space="0" w:color="auto"/>
      </w:divBdr>
    </w:div>
    <w:div w:id="897401297">
      <w:bodyDiv w:val="1"/>
      <w:marLeft w:val="0"/>
      <w:marRight w:val="0"/>
      <w:marTop w:val="0"/>
      <w:marBottom w:val="0"/>
      <w:divBdr>
        <w:top w:val="none" w:sz="0" w:space="0" w:color="auto"/>
        <w:left w:val="none" w:sz="0" w:space="0" w:color="auto"/>
        <w:bottom w:val="none" w:sz="0" w:space="0" w:color="auto"/>
        <w:right w:val="none" w:sz="0" w:space="0" w:color="auto"/>
      </w:divBdr>
    </w:div>
    <w:div w:id="973365771">
      <w:bodyDiv w:val="1"/>
      <w:marLeft w:val="0"/>
      <w:marRight w:val="0"/>
      <w:marTop w:val="0"/>
      <w:marBottom w:val="0"/>
      <w:divBdr>
        <w:top w:val="none" w:sz="0" w:space="0" w:color="auto"/>
        <w:left w:val="none" w:sz="0" w:space="0" w:color="auto"/>
        <w:bottom w:val="none" w:sz="0" w:space="0" w:color="auto"/>
        <w:right w:val="none" w:sz="0" w:space="0" w:color="auto"/>
      </w:divBdr>
      <w:divsChild>
        <w:div w:id="2062627234">
          <w:marLeft w:val="0"/>
          <w:marRight w:val="0"/>
          <w:marTop w:val="0"/>
          <w:marBottom w:val="0"/>
          <w:divBdr>
            <w:top w:val="none" w:sz="0" w:space="0" w:color="auto"/>
            <w:left w:val="none" w:sz="0" w:space="0" w:color="auto"/>
            <w:bottom w:val="none" w:sz="0" w:space="0" w:color="auto"/>
            <w:right w:val="none" w:sz="0" w:space="0" w:color="auto"/>
          </w:divBdr>
          <w:divsChild>
            <w:div w:id="577010676">
              <w:marLeft w:val="0"/>
              <w:marRight w:val="0"/>
              <w:marTop w:val="0"/>
              <w:marBottom w:val="0"/>
              <w:divBdr>
                <w:top w:val="none" w:sz="0" w:space="0" w:color="auto"/>
                <w:left w:val="none" w:sz="0" w:space="0" w:color="auto"/>
                <w:bottom w:val="none" w:sz="0" w:space="0" w:color="auto"/>
                <w:right w:val="none" w:sz="0" w:space="0" w:color="auto"/>
              </w:divBdr>
              <w:divsChild>
                <w:div w:id="158356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067586">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54775791">
      <w:bodyDiv w:val="1"/>
      <w:marLeft w:val="0"/>
      <w:marRight w:val="0"/>
      <w:marTop w:val="0"/>
      <w:marBottom w:val="0"/>
      <w:divBdr>
        <w:top w:val="none" w:sz="0" w:space="0" w:color="auto"/>
        <w:left w:val="none" w:sz="0" w:space="0" w:color="auto"/>
        <w:bottom w:val="none" w:sz="0" w:space="0" w:color="auto"/>
        <w:right w:val="none" w:sz="0" w:space="0" w:color="auto"/>
      </w:divBdr>
      <w:divsChild>
        <w:div w:id="1597440412">
          <w:marLeft w:val="0"/>
          <w:marRight w:val="0"/>
          <w:marTop w:val="0"/>
          <w:marBottom w:val="0"/>
          <w:divBdr>
            <w:top w:val="none" w:sz="0" w:space="0" w:color="auto"/>
            <w:left w:val="none" w:sz="0" w:space="0" w:color="auto"/>
            <w:bottom w:val="none" w:sz="0" w:space="0" w:color="auto"/>
            <w:right w:val="none" w:sz="0" w:space="0" w:color="auto"/>
          </w:divBdr>
          <w:divsChild>
            <w:div w:id="116920694">
              <w:marLeft w:val="0"/>
              <w:marRight w:val="0"/>
              <w:marTop w:val="0"/>
              <w:marBottom w:val="0"/>
              <w:divBdr>
                <w:top w:val="none" w:sz="0" w:space="0" w:color="auto"/>
                <w:left w:val="none" w:sz="0" w:space="0" w:color="auto"/>
                <w:bottom w:val="none" w:sz="0" w:space="0" w:color="auto"/>
                <w:right w:val="none" w:sz="0" w:space="0" w:color="auto"/>
              </w:divBdr>
              <w:divsChild>
                <w:div w:id="12136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42205693">
      <w:bodyDiv w:val="1"/>
      <w:marLeft w:val="0"/>
      <w:marRight w:val="0"/>
      <w:marTop w:val="0"/>
      <w:marBottom w:val="0"/>
      <w:divBdr>
        <w:top w:val="none" w:sz="0" w:space="0" w:color="auto"/>
        <w:left w:val="none" w:sz="0" w:space="0" w:color="auto"/>
        <w:bottom w:val="none" w:sz="0" w:space="0" w:color="auto"/>
        <w:right w:val="none" w:sz="0" w:space="0" w:color="auto"/>
      </w:divBdr>
      <w:divsChild>
        <w:div w:id="361637536">
          <w:marLeft w:val="0"/>
          <w:marRight w:val="0"/>
          <w:marTop w:val="0"/>
          <w:marBottom w:val="0"/>
          <w:divBdr>
            <w:top w:val="none" w:sz="0" w:space="0" w:color="auto"/>
            <w:left w:val="none" w:sz="0" w:space="0" w:color="auto"/>
            <w:bottom w:val="none" w:sz="0" w:space="0" w:color="auto"/>
            <w:right w:val="none" w:sz="0" w:space="0" w:color="auto"/>
          </w:divBdr>
          <w:divsChild>
            <w:div w:id="1864702875">
              <w:marLeft w:val="0"/>
              <w:marRight w:val="0"/>
              <w:marTop w:val="0"/>
              <w:marBottom w:val="0"/>
              <w:divBdr>
                <w:top w:val="none" w:sz="0" w:space="0" w:color="auto"/>
                <w:left w:val="none" w:sz="0" w:space="0" w:color="auto"/>
                <w:bottom w:val="none" w:sz="0" w:space="0" w:color="auto"/>
                <w:right w:val="none" w:sz="0" w:space="0" w:color="auto"/>
              </w:divBdr>
              <w:divsChild>
                <w:div w:id="1647126737">
                  <w:marLeft w:val="0"/>
                  <w:marRight w:val="0"/>
                  <w:marTop w:val="0"/>
                  <w:marBottom w:val="0"/>
                  <w:divBdr>
                    <w:top w:val="none" w:sz="0" w:space="0" w:color="auto"/>
                    <w:left w:val="none" w:sz="0" w:space="0" w:color="auto"/>
                    <w:bottom w:val="none" w:sz="0" w:space="0" w:color="auto"/>
                    <w:right w:val="none" w:sz="0" w:space="0" w:color="auto"/>
                  </w:divBdr>
                  <w:divsChild>
                    <w:div w:id="151075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636772">
      <w:bodyDiv w:val="1"/>
      <w:marLeft w:val="0"/>
      <w:marRight w:val="0"/>
      <w:marTop w:val="0"/>
      <w:marBottom w:val="0"/>
      <w:divBdr>
        <w:top w:val="none" w:sz="0" w:space="0" w:color="auto"/>
        <w:left w:val="none" w:sz="0" w:space="0" w:color="auto"/>
        <w:bottom w:val="none" w:sz="0" w:space="0" w:color="auto"/>
        <w:right w:val="none" w:sz="0" w:space="0" w:color="auto"/>
      </w:divBdr>
      <w:divsChild>
        <w:div w:id="694229483">
          <w:marLeft w:val="0"/>
          <w:marRight w:val="0"/>
          <w:marTop w:val="0"/>
          <w:marBottom w:val="0"/>
          <w:divBdr>
            <w:top w:val="none" w:sz="0" w:space="0" w:color="auto"/>
            <w:left w:val="none" w:sz="0" w:space="0" w:color="auto"/>
            <w:bottom w:val="none" w:sz="0" w:space="0" w:color="auto"/>
            <w:right w:val="none" w:sz="0" w:space="0" w:color="auto"/>
          </w:divBdr>
          <w:divsChild>
            <w:div w:id="1180244668">
              <w:marLeft w:val="0"/>
              <w:marRight w:val="0"/>
              <w:marTop w:val="0"/>
              <w:marBottom w:val="0"/>
              <w:divBdr>
                <w:top w:val="none" w:sz="0" w:space="0" w:color="auto"/>
                <w:left w:val="none" w:sz="0" w:space="0" w:color="auto"/>
                <w:bottom w:val="none" w:sz="0" w:space="0" w:color="auto"/>
                <w:right w:val="none" w:sz="0" w:space="0" w:color="auto"/>
              </w:divBdr>
              <w:divsChild>
                <w:div w:id="191411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956499">
      <w:bodyDiv w:val="1"/>
      <w:marLeft w:val="0"/>
      <w:marRight w:val="0"/>
      <w:marTop w:val="0"/>
      <w:marBottom w:val="0"/>
      <w:divBdr>
        <w:top w:val="none" w:sz="0" w:space="0" w:color="auto"/>
        <w:left w:val="none" w:sz="0" w:space="0" w:color="auto"/>
        <w:bottom w:val="none" w:sz="0" w:space="0" w:color="auto"/>
        <w:right w:val="none" w:sz="0" w:space="0" w:color="auto"/>
      </w:divBdr>
      <w:divsChild>
        <w:div w:id="1715160111">
          <w:marLeft w:val="0"/>
          <w:marRight w:val="0"/>
          <w:marTop w:val="0"/>
          <w:marBottom w:val="0"/>
          <w:divBdr>
            <w:top w:val="none" w:sz="0" w:space="0" w:color="auto"/>
            <w:left w:val="none" w:sz="0" w:space="0" w:color="auto"/>
            <w:bottom w:val="none" w:sz="0" w:space="0" w:color="auto"/>
            <w:right w:val="none" w:sz="0" w:space="0" w:color="auto"/>
          </w:divBdr>
          <w:divsChild>
            <w:div w:id="132525575">
              <w:marLeft w:val="0"/>
              <w:marRight w:val="0"/>
              <w:marTop w:val="0"/>
              <w:marBottom w:val="0"/>
              <w:divBdr>
                <w:top w:val="none" w:sz="0" w:space="0" w:color="auto"/>
                <w:left w:val="none" w:sz="0" w:space="0" w:color="auto"/>
                <w:bottom w:val="none" w:sz="0" w:space="0" w:color="auto"/>
                <w:right w:val="none" w:sz="0" w:space="0" w:color="auto"/>
              </w:divBdr>
              <w:divsChild>
                <w:div w:id="382946056">
                  <w:marLeft w:val="0"/>
                  <w:marRight w:val="0"/>
                  <w:marTop w:val="0"/>
                  <w:marBottom w:val="0"/>
                  <w:divBdr>
                    <w:top w:val="none" w:sz="0" w:space="0" w:color="auto"/>
                    <w:left w:val="none" w:sz="0" w:space="0" w:color="auto"/>
                    <w:bottom w:val="none" w:sz="0" w:space="0" w:color="auto"/>
                    <w:right w:val="none" w:sz="0" w:space="0" w:color="auto"/>
                  </w:divBdr>
                  <w:divsChild>
                    <w:div w:id="28574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681834">
      <w:bodyDiv w:val="1"/>
      <w:marLeft w:val="0"/>
      <w:marRight w:val="0"/>
      <w:marTop w:val="0"/>
      <w:marBottom w:val="0"/>
      <w:divBdr>
        <w:top w:val="none" w:sz="0" w:space="0" w:color="auto"/>
        <w:left w:val="none" w:sz="0" w:space="0" w:color="auto"/>
        <w:bottom w:val="none" w:sz="0" w:space="0" w:color="auto"/>
        <w:right w:val="none" w:sz="0" w:space="0" w:color="auto"/>
      </w:divBdr>
    </w:div>
    <w:div w:id="1903827170">
      <w:bodyDiv w:val="1"/>
      <w:marLeft w:val="0"/>
      <w:marRight w:val="0"/>
      <w:marTop w:val="0"/>
      <w:marBottom w:val="0"/>
      <w:divBdr>
        <w:top w:val="none" w:sz="0" w:space="0" w:color="auto"/>
        <w:left w:val="none" w:sz="0" w:space="0" w:color="auto"/>
        <w:bottom w:val="none" w:sz="0" w:space="0" w:color="auto"/>
        <w:right w:val="none" w:sz="0" w:space="0" w:color="auto"/>
      </w:divBdr>
      <w:divsChild>
        <w:div w:id="148594020">
          <w:marLeft w:val="0"/>
          <w:marRight w:val="0"/>
          <w:marTop w:val="0"/>
          <w:marBottom w:val="0"/>
          <w:divBdr>
            <w:top w:val="none" w:sz="0" w:space="0" w:color="auto"/>
            <w:left w:val="none" w:sz="0" w:space="0" w:color="auto"/>
            <w:bottom w:val="none" w:sz="0" w:space="0" w:color="auto"/>
            <w:right w:val="none" w:sz="0" w:space="0" w:color="auto"/>
          </w:divBdr>
          <w:divsChild>
            <w:div w:id="243496481">
              <w:marLeft w:val="0"/>
              <w:marRight w:val="0"/>
              <w:marTop w:val="0"/>
              <w:marBottom w:val="0"/>
              <w:divBdr>
                <w:top w:val="none" w:sz="0" w:space="0" w:color="auto"/>
                <w:left w:val="none" w:sz="0" w:space="0" w:color="auto"/>
                <w:bottom w:val="none" w:sz="0" w:space="0" w:color="auto"/>
                <w:right w:val="none" w:sz="0" w:space="0" w:color="auto"/>
              </w:divBdr>
              <w:divsChild>
                <w:div w:id="5294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29553">
      <w:bodyDiv w:val="1"/>
      <w:marLeft w:val="0"/>
      <w:marRight w:val="0"/>
      <w:marTop w:val="0"/>
      <w:marBottom w:val="0"/>
      <w:divBdr>
        <w:top w:val="none" w:sz="0" w:space="0" w:color="auto"/>
        <w:left w:val="none" w:sz="0" w:space="0" w:color="auto"/>
        <w:bottom w:val="none" w:sz="0" w:space="0" w:color="auto"/>
        <w:right w:val="none" w:sz="0" w:space="0" w:color="auto"/>
      </w:divBdr>
    </w:div>
    <w:div w:id="21247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1089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Rolando Bettancourt Ortega</cp:lastModifiedBy>
  <cp:revision>4</cp:revision>
  <dcterms:created xsi:type="dcterms:W3CDTF">2023-09-27T20:31:00Z</dcterms:created>
  <dcterms:modified xsi:type="dcterms:W3CDTF">2023-09-27T20:42:00Z</dcterms:modified>
</cp:coreProperties>
</file>